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93D84" w14:textId="77777777" w:rsidR="009A59CF" w:rsidRPr="00391769" w:rsidRDefault="00391769" w:rsidP="009A59CF">
      <w:pPr>
        <w:jc w:val="center"/>
        <w:rPr>
          <w:rFonts w:cs="Arial"/>
          <w:sz w:val="20"/>
          <w:szCs w:val="18"/>
          <w:lang w:val="en-US"/>
        </w:rPr>
      </w:pPr>
      <w:r>
        <w:rPr>
          <w:rFonts w:cs="Arial"/>
          <w:sz w:val="20"/>
          <w:szCs w:val="18"/>
          <w:lang w:val="en-US"/>
        </w:rPr>
        <w:t>H2020 -</w:t>
      </w:r>
      <w:r w:rsidR="009A59CF" w:rsidRPr="00391769">
        <w:rPr>
          <w:rFonts w:cs="Arial"/>
          <w:sz w:val="20"/>
          <w:szCs w:val="18"/>
          <w:lang w:val="en-US"/>
        </w:rPr>
        <w:t xml:space="preserve"> FCH-01-5-2020 - Demonstration of FC Coaches for regional passenger transport</w:t>
      </w:r>
    </w:p>
    <w:p w14:paraId="48D9B30B" w14:textId="01D7EE3F" w:rsidR="009A59CF" w:rsidRDefault="00AE5CBD" w:rsidP="4DC28B64">
      <w:pPr>
        <w:jc w:val="center"/>
        <w:rPr>
          <w:rFonts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0FE5826" wp14:editId="4869909C">
            <wp:extent cx="3467100" cy="18192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19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676CC" w14:textId="77777777" w:rsidR="009A59CF" w:rsidRPr="002055A1" w:rsidRDefault="009A59CF" w:rsidP="009A59CF">
      <w:pPr>
        <w:jc w:val="center"/>
        <w:rPr>
          <w:rFonts w:cs="Arial"/>
          <w:sz w:val="24"/>
          <w:lang w:val="en-US"/>
        </w:rPr>
      </w:pPr>
      <w:r w:rsidRPr="002055A1">
        <w:rPr>
          <w:rFonts w:cs="Arial"/>
          <w:sz w:val="24"/>
          <w:lang w:val="en-US"/>
        </w:rPr>
        <w:t>Coaches with hydrogen fuel cell powertrains for regional and long-distance passenger transport with energy optimized powertrains and cost optimized design</w:t>
      </w:r>
    </w:p>
    <w:p w14:paraId="0CF86D18" w14:textId="77777777" w:rsidR="009A59CF" w:rsidRDefault="009A59CF" w:rsidP="006C3D14">
      <w:pPr>
        <w:rPr>
          <w:rFonts w:cs="Arial"/>
          <w:sz w:val="28"/>
          <w:szCs w:val="24"/>
          <w:lang w:val="en-US"/>
        </w:rPr>
      </w:pPr>
    </w:p>
    <w:p w14:paraId="317DE44C" w14:textId="77777777" w:rsidR="006C3D14" w:rsidRPr="009A59CF" w:rsidRDefault="006C3D14" w:rsidP="006C3D14">
      <w:pPr>
        <w:jc w:val="center"/>
        <w:rPr>
          <w:rFonts w:cs="Arial"/>
          <w:sz w:val="28"/>
          <w:szCs w:val="24"/>
          <w:lang w:val="en-US"/>
        </w:rPr>
      </w:pPr>
      <w:r w:rsidRPr="006C3D14">
        <w:rPr>
          <w:rFonts w:cs="Arial"/>
          <w:sz w:val="28"/>
          <w:szCs w:val="24"/>
        </w:rPr>
        <w:t>Questionnaire</w:t>
      </w:r>
      <w:r>
        <w:rPr>
          <w:rFonts w:cs="Arial"/>
          <w:sz w:val="28"/>
          <w:szCs w:val="24"/>
          <w:lang w:val="en-US"/>
        </w:rPr>
        <w:t xml:space="preserve"> for Transport operators</w:t>
      </w:r>
    </w:p>
    <w:p w14:paraId="45AC0263" w14:textId="77777777" w:rsidR="00C309B2" w:rsidRDefault="00C309B2" w:rsidP="001C2D03">
      <w:pPr>
        <w:rPr>
          <w:rStyle w:val="PlainTable41"/>
          <w:rFonts w:cs="Arial"/>
          <w:color w:val="000000"/>
        </w:rPr>
      </w:pPr>
    </w:p>
    <w:p w14:paraId="72E47471" w14:textId="77777777" w:rsidR="00C309B2" w:rsidRDefault="00C309B2" w:rsidP="001C2D03">
      <w:pPr>
        <w:rPr>
          <w:rStyle w:val="PlainTable41"/>
          <w:rFonts w:cs="Arial"/>
          <w:color w:val="000000"/>
        </w:rPr>
      </w:pPr>
    </w:p>
    <w:p w14:paraId="41540325" w14:textId="77777777" w:rsidR="00C309B2" w:rsidRDefault="00C309B2" w:rsidP="001C2D03">
      <w:pPr>
        <w:rPr>
          <w:rStyle w:val="PlainTable41"/>
          <w:rFonts w:cs="Arial"/>
          <w:color w:val="000000"/>
        </w:rPr>
      </w:pPr>
    </w:p>
    <w:p w14:paraId="4F097217" w14:textId="77777777" w:rsidR="006C3D14" w:rsidRDefault="006C3D14" w:rsidP="001C2D03">
      <w:pPr>
        <w:rPr>
          <w:rStyle w:val="PlainTable41"/>
          <w:rFonts w:cs="Arial"/>
          <w:color w:val="000000"/>
        </w:rPr>
      </w:pPr>
    </w:p>
    <w:p w14:paraId="386AB96B" w14:textId="77777777" w:rsidR="006C3D14" w:rsidRDefault="006C3D14" w:rsidP="001C2D03">
      <w:pPr>
        <w:rPr>
          <w:rStyle w:val="PlainTable41"/>
          <w:rFonts w:cs="Arial"/>
          <w:color w:val="000000"/>
        </w:rPr>
      </w:pPr>
    </w:p>
    <w:p w14:paraId="71580846" w14:textId="77777777" w:rsidR="006C3D14" w:rsidRDefault="006C3D14" w:rsidP="001C2D03">
      <w:pPr>
        <w:rPr>
          <w:rStyle w:val="PlainTable41"/>
          <w:rFonts w:cs="Arial"/>
          <w:color w:val="000000"/>
        </w:rPr>
      </w:pPr>
    </w:p>
    <w:p w14:paraId="59424D6E" w14:textId="77777777" w:rsidR="006C3D14" w:rsidRDefault="006C3D14" w:rsidP="001C2D03">
      <w:pPr>
        <w:rPr>
          <w:rStyle w:val="PlainTable41"/>
          <w:rFonts w:cs="Arial"/>
          <w:color w:val="000000"/>
        </w:rPr>
      </w:pPr>
    </w:p>
    <w:p w14:paraId="5FA1534B" w14:textId="77777777" w:rsidR="00F17102" w:rsidRDefault="00F17102" w:rsidP="001C2D03">
      <w:pPr>
        <w:rPr>
          <w:rStyle w:val="PlainTable41"/>
          <w:rFonts w:cs="Arial"/>
          <w:color w:val="000000"/>
        </w:rPr>
      </w:pPr>
    </w:p>
    <w:p w14:paraId="4B055862" w14:textId="77777777" w:rsidR="001C2D03" w:rsidRPr="00A177C3" w:rsidRDefault="00992031" w:rsidP="001C2D03">
      <w:pPr>
        <w:rPr>
          <w:rStyle w:val="PlainTable41"/>
          <w:rFonts w:cs="Arial"/>
          <w:color w:val="000000"/>
        </w:rPr>
      </w:pPr>
      <w:r w:rsidRPr="00A177C3">
        <w:rPr>
          <w:rStyle w:val="PlainTable41"/>
          <w:rFonts w:cs="Arial"/>
          <w:color w:val="000000"/>
        </w:rPr>
        <w:t xml:space="preserve">Legal </w:t>
      </w:r>
      <w:r w:rsidR="001C2D03" w:rsidRPr="00A177C3">
        <w:rPr>
          <w:rStyle w:val="PlainTable41"/>
          <w:rFonts w:cs="Arial"/>
          <w:color w:val="000000"/>
        </w:rPr>
        <w:t>Disclaimer</w:t>
      </w:r>
    </w:p>
    <w:p w14:paraId="271C9646" w14:textId="7171B4E6" w:rsidR="001C2D03" w:rsidRPr="00BF0811" w:rsidRDefault="00B038EB" w:rsidP="00B038EB">
      <w:pPr>
        <w:spacing w:before="240" w:after="120" w:line="240" w:lineRule="auto"/>
        <w:rPr>
          <w:rFonts w:cs="Arial"/>
          <w:color w:val="000000" w:themeColor="text1"/>
          <w:sz w:val="18"/>
          <w:szCs w:val="18"/>
          <w:lang w:eastAsia="en-GB"/>
        </w:rPr>
      </w:pPr>
      <w:r w:rsidRPr="55D1FD09">
        <w:rPr>
          <w:rFonts w:cs="Arial"/>
          <w:color w:val="000000" w:themeColor="text1"/>
          <w:sz w:val="18"/>
          <w:szCs w:val="18"/>
          <w:lang w:eastAsia="en-GB"/>
        </w:rPr>
        <w:t>Copyright ©, all rights reserved.</w:t>
      </w:r>
      <w:r w:rsidR="00BF0811" w:rsidRPr="55D1FD09">
        <w:rPr>
          <w:rFonts w:cs="Arial"/>
          <w:color w:val="000000" w:themeColor="text1"/>
          <w:sz w:val="18"/>
          <w:szCs w:val="18"/>
          <w:lang w:eastAsia="en-GB"/>
        </w:rPr>
        <w:t xml:space="preserve"> For fulfilling the required information, I a knowledge that the information can be used without any further written permission by FEV and the </w:t>
      </w:r>
      <w:proofErr w:type="spellStart"/>
      <w:r w:rsidR="00BF0811" w:rsidRPr="55D1FD09">
        <w:rPr>
          <w:rFonts w:cs="Arial"/>
          <w:color w:val="000000" w:themeColor="text1"/>
          <w:sz w:val="18"/>
          <w:szCs w:val="18"/>
          <w:lang w:eastAsia="en-GB"/>
        </w:rPr>
        <w:t>CoacHy</w:t>
      </w:r>
      <w:r w:rsidR="5BC738C2" w:rsidRPr="55D1FD09">
        <w:rPr>
          <w:rFonts w:cs="Arial"/>
          <w:color w:val="000000" w:themeColor="text1"/>
          <w:sz w:val="18"/>
          <w:szCs w:val="18"/>
          <w:lang w:eastAsia="en-GB"/>
        </w:rPr>
        <w:t>f</w:t>
      </w:r>
      <w:r w:rsidR="00BF0811" w:rsidRPr="55D1FD09">
        <w:rPr>
          <w:rFonts w:cs="Arial"/>
          <w:color w:val="000000" w:themeColor="text1"/>
          <w:sz w:val="18"/>
          <w:szCs w:val="18"/>
          <w:lang w:eastAsia="en-GB"/>
        </w:rPr>
        <w:t>ied</w:t>
      </w:r>
      <w:proofErr w:type="spellEnd"/>
      <w:r w:rsidR="00BF0811" w:rsidRPr="55D1FD09">
        <w:rPr>
          <w:rFonts w:cs="Arial"/>
          <w:color w:val="000000" w:themeColor="text1"/>
          <w:sz w:val="18"/>
          <w:szCs w:val="18"/>
          <w:lang w:eastAsia="en-GB"/>
        </w:rPr>
        <w:t xml:space="preserve"> consortium to prepare the studies within the Action </w:t>
      </w:r>
      <w:proofErr w:type="spellStart"/>
      <w:r w:rsidR="00BF0811" w:rsidRPr="55D1FD09">
        <w:rPr>
          <w:rFonts w:cs="Arial"/>
          <w:color w:val="000000" w:themeColor="text1"/>
          <w:sz w:val="18"/>
          <w:szCs w:val="18"/>
          <w:lang w:eastAsia="en-GB"/>
        </w:rPr>
        <w:t>CoacHyfied</w:t>
      </w:r>
      <w:proofErr w:type="spellEnd"/>
      <w:r w:rsidR="00BF0811" w:rsidRPr="55D1FD09">
        <w:rPr>
          <w:rFonts w:cs="Arial"/>
          <w:color w:val="000000" w:themeColor="text1"/>
          <w:sz w:val="18"/>
          <w:szCs w:val="18"/>
          <w:lang w:eastAsia="en-GB"/>
        </w:rPr>
        <w:t xml:space="preserve"> H2020 - FCH-01-5-2020”</w:t>
      </w:r>
      <w:r w:rsidRPr="55D1FD09">
        <w:rPr>
          <w:rFonts w:cs="Arial"/>
          <w:color w:val="000000" w:themeColor="text1"/>
          <w:sz w:val="18"/>
          <w:szCs w:val="18"/>
          <w:lang w:eastAsia="en-GB"/>
        </w:rPr>
        <w:t xml:space="preserve"> </w:t>
      </w:r>
    </w:p>
    <w:p w14:paraId="1F8C9934" w14:textId="653B56D9" w:rsidR="00AE3450" w:rsidRPr="00AE3450" w:rsidRDefault="00AE5CBD" w:rsidP="00B4374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de-DE"/>
        </w:rPr>
        <w:drawing>
          <wp:anchor distT="0" distB="0" distL="114300" distR="114300" simplePos="0" relativeHeight="251657728" behindDoc="1" locked="0" layoutInCell="1" allowOverlap="1" wp14:anchorId="52C079E4" wp14:editId="6413C361">
            <wp:simplePos x="0" y="0"/>
            <wp:positionH relativeFrom="column">
              <wp:posOffset>-45085</wp:posOffset>
            </wp:positionH>
            <wp:positionV relativeFrom="paragraph">
              <wp:posOffset>61595</wp:posOffset>
            </wp:positionV>
            <wp:extent cx="1816100" cy="835660"/>
            <wp:effectExtent l="0" t="0" r="0" b="0"/>
            <wp:wrapTight wrapText="bothSides">
              <wp:wrapPolygon edited="0">
                <wp:start x="0" y="0"/>
                <wp:lineTo x="0" y="21173"/>
                <wp:lineTo x="10196" y="21173"/>
                <wp:lineTo x="21298" y="19204"/>
                <wp:lineTo x="21298" y="3447"/>
                <wp:lineTo x="10196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E232C" w14:textId="77777777" w:rsidR="00AE3450" w:rsidRDefault="00AE3450" w:rsidP="00B43741">
      <w:pPr>
        <w:spacing w:after="0" w:line="240" w:lineRule="auto"/>
        <w:rPr>
          <w:rFonts w:cs="Arial"/>
          <w:sz w:val="18"/>
          <w:szCs w:val="18"/>
          <w:lang w:eastAsia="en-GB"/>
        </w:rPr>
      </w:pPr>
    </w:p>
    <w:p w14:paraId="37F85389" w14:textId="77777777" w:rsidR="00992031" w:rsidRPr="00AE3450" w:rsidRDefault="00992031" w:rsidP="00B43741">
      <w:pPr>
        <w:spacing w:after="0" w:line="240" w:lineRule="auto"/>
        <w:rPr>
          <w:rFonts w:cs="Arial"/>
          <w:sz w:val="18"/>
          <w:szCs w:val="18"/>
        </w:rPr>
      </w:pPr>
      <w:r w:rsidRPr="00A177C3">
        <w:rPr>
          <w:rFonts w:cs="Arial"/>
          <w:sz w:val="18"/>
          <w:szCs w:val="18"/>
          <w:lang w:eastAsia="en-GB"/>
        </w:rPr>
        <w:t>“This project has received funding from the Fuel Cells and Hydrogen 2 Joint Undertaking (JU) under</w:t>
      </w:r>
      <w:r w:rsidR="00C425E3" w:rsidRPr="00A177C3">
        <w:rPr>
          <w:rFonts w:cs="Arial"/>
          <w:sz w:val="18"/>
          <w:szCs w:val="18"/>
          <w:lang w:eastAsia="en-GB"/>
        </w:rPr>
        <w:t xml:space="preserve"> </w:t>
      </w:r>
      <w:r w:rsidRPr="00A177C3">
        <w:rPr>
          <w:rFonts w:cs="Arial"/>
          <w:sz w:val="18"/>
          <w:szCs w:val="18"/>
          <w:lang w:eastAsia="en-GB"/>
        </w:rPr>
        <w:t>grant</w:t>
      </w:r>
      <w:r w:rsidR="00C425E3" w:rsidRPr="00A177C3">
        <w:rPr>
          <w:rFonts w:cs="Arial"/>
          <w:sz w:val="18"/>
          <w:szCs w:val="18"/>
          <w:lang w:eastAsia="en-GB"/>
        </w:rPr>
        <w:t xml:space="preserve"> </w:t>
      </w:r>
      <w:r w:rsidRPr="00A177C3">
        <w:rPr>
          <w:rFonts w:cs="Arial"/>
          <w:sz w:val="18"/>
          <w:szCs w:val="18"/>
          <w:lang w:eastAsia="en-GB"/>
        </w:rPr>
        <w:t>agreement No 101006774. The JU receives support from the European Union’s Horizon 2020 research and</w:t>
      </w:r>
      <w:r w:rsidR="00C425E3" w:rsidRPr="00A177C3">
        <w:rPr>
          <w:rFonts w:cs="Arial"/>
          <w:sz w:val="18"/>
          <w:szCs w:val="18"/>
          <w:lang w:eastAsia="en-GB"/>
        </w:rPr>
        <w:t xml:space="preserve"> </w:t>
      </w:r>
      <w:r w:rsidRPr="00A177C3">
        <w:rPr>
          <w:rFonts w:cs="Arial"/>
          <w:sz w:val="18"/>
          <w:szCs w:val="18"/>
          <w:lang w:eastAsia="en-GB"/>
        </w:rPr>
        <w:t xml:space="preserve">innovation programme and </w:t>
      </w:r>
      <w:r w:rsidRPr="00AE3450">
        <w:rPr>
          <w:rFonts w:cs="Arial"/>
          <w:sz w:val="18"/>
          <w:szCs w:val="18"/>
          <w:lang w:eastAsia="en-GB"/>
        </w:rPr>
        <w:t>Germany, Denmark, United Kingdom, Austria, France,</w:t>
      </w:r>
      <w:r w:rsidR="00A177C3" w:rsidRPr="00AE3450">
        <w:rPr>
          <w:rFonts w:cs="Arial"/>
          <w:sz w:val="18"/>
          <w:szCs w:val="18"/>
          <w:lang w:eastAsia="en-GB"/>
        </w:rPr>
        <w:t xml:space="preserve"> </w:t>
      </w:r>
      <w:r w:rsidRPr="00AE3450">
        <w:rPr>
          <w:rFonts w:cs="Arial"/>
          <w:sz w:val="18"/>
          <w:szCs w:val="18"/>
          <w:lang w:eastAsia="en-GB"/>
        </w:rPr>
        <w:t>Netherlands, Latvia,</w:t>
      </w:r>
      <w:r w:rsidR="00C425E3" w:rsidRPr="00AE3450">
        <w:rPr>
          <w:rFonts w:cs="Arial"/>
          <w:sz w:val="18"/>
          <w:szCs w:val="18"/>
          <w:lang w:eastAsia="en-GB"/>
        </w:rPr>
        <w:t xml:space="preserve"> </w:t>
      </w:r>
      <w:r w:rsidRPr="00AE3450">
        <w:rPr>
          <w:rFonts w:cs="Arial"/>
          <w:sz w:val="18"/>
          <w:szCs w:val="18"/>
          <w:lang w:eastAsia="en-GB"/>
        </w:rPr>
        <w:t>Turkey”.</w:t>
      </w:r>
      <w:r w:rsidR="00AE3450" w:rsidRPr="00AE3450">
        <w:rPr>
          <w:sz w:val="18"/>
          <w:szCs w:val="18"/>
        </w:rPr>
        <w:t xml:space="preserve"> However, </w:t>
      </w:r>
      <w:r w:rsidR="00AE3450" w:rsidRPr="00AE3450">
        <w:rPr>
          <w:rFonts w:cs="Arial"/>
          <w:sz w:val="18"/>
          <w:szCs w:val="18"/>
          <w:lang w:eastAsia="en-GB"/>
        </w:rPr>
        <w:t xml:space="preserve">the content of this publication does not necessarily reflect the official opinion of the European Commission or JU.  </w:t>
      </w:r>
    </w:p>
    <w:p w14:paraId="4CA96EAF" w14:textId="77777777" w:rsidR="00992031" w:rsidRDefault="002055A1" w:rsidP="006A32E9">
      <w:p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1B080718" w14:textId="77777777" w:rsidR="00544844" w:rsidRPr="00544844" w:rsidRDefault="000D136D" w:rsidP="000179CD">
      <w:pPr>
        <w:pStyle w:val="Heading1"/>
        <w:rPr>
          <w:lang w:val="en-US"/>
        </w:rPr>
      </w:pPr>
      <w:bookmarkStart w:id="0" w:name="_Toc65768033"/>
      <w:r>
        <w:rPr>
          <w:lang w:val="en-US"/>
        </w:rPr>
        <w:lastRenderedPageBreak/>
        <w:t>Introduction</w:t>
      </w:r>
      <w:bookmarkEnd w:id="0"/>
    </w:p>
    <w:p w14:paraId="1E04DD31" w14:textId="77777777" w:rsidR="00544844" w:rsidRDefault="00A07DCF" w:rsidP="00677B08">
      <w:pPr>
        <w:pStyle w:val="Heading2"/>
      </w:pPr>
      <w:bookmarkStart w:id="1" w:name="_Toc65768034"/>
      <w:proofErr w:type="spellStart"/>
      <w:r>
        <w:t>CoacHyfied</w:t>
      </w:r>
      <w:proofErr w:type="spellEnd"/>
      <w:r w:rsidR="00C11F92">
        <w:t xml:space="preserve"> and i</w:t>
      </w:r>
      <w:r>
        <w:t>ts</w:t>
      </w:r>
      <w:r w:rsidR="00C11F92">
        <w:t xml:space="preserve"> objectives</w:t>
      </w:r>
      <w:bookmarkEnd w:id="1"/>
    </w:p>
    <w:p w14:paraId="3BA6607E" w14:textId="4C5329B6" w:rsidR="005C2C98" w:rsidRDefault="000D136D" w:rsidP="005C2C98">
      <w:r w:rsidRPr="005C2C98">
        <w:t xml:space="preserve">The overall purpose </w:t>
      </w:r>
      <w:r w:rsidR="005C2C98" w:rsidRPr="005C2C98">
        <w:t>of</w:t>
      </w:r>
      <w:r w:rsidRPr="005C2C98">
        <w:t xml:space="preserve"> the </w:t>
      </w:r>
      <w:proofErr w:type="spellStart"/>
      <w:r w:rsidRPr="005C2C98">
        <w:t>CoacHyfied</w:t>
      </w:r>
      <w:proofErr w:type="spellEnd"/>
      <w:r w:rsidRPr="005C2C98">
        <w:t xml:space="preserve"> project is to present a solution for the challenges of electrification and decarbonization of coaches for public and commercial transport. </w:t>
      </w:r>
      <w:r w:rsidRPr="000D136D">
        <w:t>The project will</w:t>
      </w:r>
      <w:r>
        <w:t xml:space="preserve"> </w:t>
      </w:r>
      <w:r w:rsidRPr="000D136D">
        <w:t xml:space="preserve">demonstrate the evolution of the fuel cell (FC) city bus drive systems into the coach sector, </w:t>
      </w:r>
      <w:r w:rsidR="00E23599" w:rsidRPr="000D136D">
        <w:t>considering</w:t>
      </w:r>
      <w:r w:rsidRPr="000D136D">
        <w:t xml:space="preserve"> the special challenges for electrification of coaches regarding range, speed, comfort (air</w:t>
      </w:r>
      <w:r>
        <w:t xml:space="preserve"> </w:t>
      </w:r>
      <w:r w:rsidRPr="000D136D">
        <w:t xml:space="preserve">conditioning) and luggage space. </w:t>
      </w:r>
    </w:p>
    <w:p w14:paraId="78D08462" w14:textId="77777777" w:rsidR="00A07DCF" w:rsidRPr="000361A4" w:rsidRDefault="000D136D" w:rsidP="0049298A">
      <w:r w:rsidRPr="005C2C98">
        <w:t xml:space="preserve">The project will address two coach types, both for the medium range </w:t>
      </w:r>
      <w:r w:rsidRPr="005C2C98">
        <w:rPr>
          <w:b/>
          <w:bCs/>
        </w:rPr>
        <w:t>Regional Coaches</w:t>
      </w:r>
      <w:r w:rsidRPr="005C2C98">
        <w:t xml:space="preserve"> (M3 class II) for regional or intercity transport as well as the </w:t>
      </w:r>
      <w:r w:rsidRPr="005C2C98">
        <w:rPr>
          <w:b/>
          <w:bCs/>
        </w:rPr>
        <w:t>Long-Distance Coaches</w:t>
      </w:r>
      <w:r w:rsidRPr="005C2C98">
        <w:t xml:space="preserve"> (M3 class III) for tourist transport.</w:t>
      </w:r>
    </w:p>
    <w:p w14:paraId="72738FCC" w14:textId="77777777" w:rsidR="00830FAC" w:rsidRPr="007E5D0E" w:rsidRDefault="00830FAC" w:rsidP="00830FAC">
      <w:pPr>
        <w:pStyle w:val="Heading2"/>
        <w:rPr>
          <w:lang w:val="en-US"/>
        </w:rPr>
      </w:pPr>
      <w:bookmarkStart w:id="2" w:name="_Toc65768035"/>
      <w:r>
        <w:rPr>
          <w:lang w:val="en-US"/>
        </w:rPr>
        <w:t>Rationale</w:t>
      </w:r>
      <w:r w:rsidR="000D136D">
        <w:rPr>
          <w:lang w:val="en-US"/>
        </w:rPr>
        <w:t xml:space="preserve"> of this </w:t>
      </w:r>
      <w:bookmarkEnd w:id="2"/>
      <w:r w:rsidR="00D63838">
        <w:rPr>
          <w:lang w:val="en-US"/>
        </w:rPr>
        <w:t>questionnaire</w:t>
      </w:r>
    </w:p>
    <w:p w14:paraId="56606A09" w14:textId="77777777" w:rsidR="00544844" w:rsidRDefault="00544844" w:rsidP="00B80B77">
      <w:pPr>
        <w:pStyle w:val="text"/>
      </w:pPr>
    </w:p>
    <w:p w14:paraId="4BD0CEE2" w14:textId="07566CB8" w:rsidR="00170DF7" w:rsidRPr="00BF0811" w:rsidRDefault="00170DF7" w:rsidP="00B80B77">
      <w:pPr>
        <w:pStyle w:val="text"/>
        <w:rPr>
          <w:color w:val="000000" w:themeColor="text1"/>
        </w:rPr>
      </w:pPr>
      <w:r w:rsidRPr="00BF0811">
        <w:rPr>
          <w:color w:val="000000" w:themeColor="text1"/>
        </w:rPr>
        <w:t xml:space="preserve">Within the CoacHyfied the overall situation in Europe for the carectaristics of </w:t>
      </w:r>
      <w:r w:rsidR="003324FA" w:rsidRPr="00BF0811">
        <w:rPr>
          <w:color w:val="000000" w:themeColor="text1"/>
        </w:rPr>
        <w:t xml:space="preserve">conventional fuelled </w:t>
      </w:r>
      <w:r w:rsidRPr="00BF0811">
        <w:rPr>
          <w:color w:val="000000" w:themeColor="text1"/>
        </w:rPr>
        <w:t xml:space="preserve">Regional Coaches (M3 class II) for regional or intercity transport as well as the Long-Distance Coaches (M3 class III) for tourist transport will be aknowledged in order to evaluate the potential of fuel cell (FC) city bus drive system into coach sector deployment. </w:t>
      </w:r>
      <w:r w:rsidR="003324FA" w:rsidRPr="00BF0811">
        <w:rPr>
          <w:color w:val="000000" w:themeColor="text1"/>
        </w:rPr>
        <w:t xml:space="preserve">The </w:t>
      </w:r>
      <w:r w:rsidR="00D63838" w:rsidRPr="00BF0811">
        <w:rPr>
          <w:color w:val="000000" w:themeColor="text1"/>
        </w:rPr>
        <w:t>received questionnaires wont be publiced, thus the data provided by the responde will be used in order to prepeare the Deliverable</w:t>
      </w:r>
      <w:r w:rsidR="002E5B21">
        <w:rPr>
          <w:color w:val="000000" w:themeColor="text1"/>
        </w:rPr>
        <w:t>s 5.1.Establishment of estimated technical charectaristics and performance for FC electric regional and long-distance coaches &amp;</w:t>
      </w:r>
      <w:r w:rsidR="00D63838" w:rsidRPr="00BF0811">
        <w:rPr>
          <w:color w:val="000000" w:themeColor="text1"/>
        </w:rPr>
        <w:t xml:space="preserve"> 5.2. Analysis of existing market. </w:t>
      </w:r>
    </w:p>
    <w:p w14:paraId="635E6AE6" w14:textId="741B2540" w:rsidR="00D63838" w:rsidRPr="00E60906" w:rsidRDefault="00D63838" w:rsidP="00D63838">
      <w:pPr>
        <w:pStyle w:val="Heading1"/>
      </w:pPr>
      <w:r>
        <w:br w:type="page"/>
      </w:r>
      <w:r>
        <w:lastRenderedPageBreak/>
        <w:t>Questionnaire</w:t>
      </w:r>
    </w:p>
    <w:p w14:paraId="510617BE" w14:textId="50710A06" w:rsidR="00D63838" w:rsidRDefault="00D63838" w:rsidP="00D63838">
      <w:pPr>
        <w:rPr>
          <w:i/>
        </w:rPr>
      </w:pPr>
      <w:r w:rsidRPr="00D63838">
        <w:rPr>
          <w:i/>
        </w:rPr>
        <w:t xml:space="preserve">Please fill the required information bellow each specific question. </w:t>
      </w:r>
      <w:r>
        <w:rPr>
          <w:i/>
        </w:rPr>
        <w:t>If information is not applicable, leave the field blank or include n/a.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665227" w:rsidRPr="0064501E" w14:paraId="61030A40" w14:textId="77777777" w:rsidTr="0064501E">
        <w:tc>
          <w:tcPr>
            <w:tcW w:w="9288" w:type="dxa"/>
            <w:gridSpan w:val="2"/>
            <w:shd w:val="clear" w:color="auto" w:fill="auto"/>
          </w:tcPr>
          <w:p w14:paraId="71C9AD1C" w14:textId="77777777" w:rsidR="00665227" w:rsidRPr="0064501E" w:rsidRDefault="00665227" w:rsidP="0064501E">
            <w:pPr>
              <w:jc w:val="center"/>
              <w:rPr>
                <w:i/>
              </w:rPr>
            </w:pPr>
            <w:r w:rsidRPr="0064501E">
              <w:rPr>
                <w:i/>
              </w:rPr>
              <w:t>Information about responder</w:t>
            </w:r>
          </w:p>
        </w:tc>
      </w:tr>
      <w:tr w:rsidR="00D63838" w:rsidRPr="0064501E" w14:paraId="4AC6C16F" w14:textId="77777777" w:rsidTr="0064501E">
        <w:tc>
          <w:tcPr>
            <w:tcW w:w="4644" w:type="dxa"/>
            <w:shd w:val="clear" w:color="auto" w:fill="auto"/>
          </w:tcPr>
          <w:p w14:paraId="4CAD157C" w14:textId="77777777" w:rsidR="00D63838" w:rsidRPr="0064501E" w:rsidRDefault="00D63838" w:rsidP="0064501E">
            <w:pPr>
              <w:jc w:val="right"/>
              <w:rPr>
                <w:i/>
              </w:rPr>
            </w:pPr>
            <w:r w:rsidRPr="0064501E">
              <w:rPr>
                <w:i/>
              </w:rPr>
              <w:t>Entity</w:t>
            </w:r>
          </w:p>
        </w:tc>
        <w:tc>
          <w:tcPr>
            <w:tcW w:w="4644" w:type="dxa"/>
            <w:shd w:val="clear" w:color="auto" w:fill="auto"/>
          </w:tcPr>
          <w:p w14:paraId="271E26E4" w14:textId="77777777" w:rsidR="00D63838" w:rsidRPr="0064501E" w:rsidRDefault="00D63838" w:rsidP="00D63838">
            <w:pPr>
              <w:rPr>
                <w:i/>
              </w:rPr>
            </w:pPr>
          </w:p>
        </w:tc>
      </w:tr>
      <w:tr w:rsidR="00D63838" w:rsidRPr="0064501E" w14:paraId="5105E24E" w14:textId="77777777" w:rsidTr="0064501E">
        <w:tc>
          <w:tcPr>
            <w:tcW w:w="4644" w:type="dxa"/>
            <w:shd w:val="clear" w:color="auto" w:fill="auto"/>
          </w:tcPr>
          <w:p w14:paraId="45F7998A" w14:textId="77777777" w:rsidR="00D63838" w:rsidRPr="0064501E" w:rsidRDefault="00665227" w:rsidP="0064501E">
            <w:pPr>
              <w:jc w:val="right"/>
              <w:rPr>
                <w:i/>
              </w:rPr>
            </w:pPr>
            <w:r w:rsidRPr="0064501E">
              <w:rPr>
                <w:i/>
              </w:rPr>
              <w:t>Place of register</w:t>
            </w:r>
          </w:p>
        </w:tc>
        <w:tc>
          <w:tcPr>
            <w:tcW w:w="4644" w:type="dxa"/>
            <w:shd w:val="clear" w:color="auto" w:fill="auto"/>
          </w:tcPr>
          <w:p w14:paraId="46CA1148" w14:textId="77777777" w:rsidR="00D63838" w:rsidRPr="0064501E" w:rsidRDefault="00D63838" w:rsidP="00D63838">
            <w:pPr>
              <w:rPr>
                <w:i/>
              </w:rPr>
            </w:pPr>
          </w:p>
        </w:tc>
      </w:tr>
      <w:tr w:rsidR="00D63838" w:rsidRPr="0064501E" w14:paraId="269AE76C" w14:textId="77777777" w:rsidTr="0064501E">
        <w:tc>
          <w:tcPr>
            <w:tcW w:w="4644" w:type="dxa"/>
            <w:shd w:val="clear" w:color="auto" w:fill="auto"/>
          </w:tcPr>
          <w:p w14:paraId="69C79A6F" w14:textId="77777777" w:rsidR="00D63838" w:rsidRPr="0064501E" w:rsidRDefault="00665227" w:rsidP="0064501E">
            <w:pPr>
              <w:jc w:val="right"/>
              <w:rPr>
                <w:i/>
              </w:rPr>
            </w:pPr>
            <w:r w:rsidRPr="0064501E">
              <w:rPr>
                <w:i/>
              </w:rPr>
              <w:t>Field of operations</w:t>
            </w:r>
          </w:p>
        </w:tc>
        <w:tc>
          <w:tcPr>
            <w:tcW w:w="4644" w:type="dxa"/>
            <w:shd w:val="clear" w:color="auto" w:fill="auto"/>
          </w:tcPr>
          <w:p w14:paraId="297C74D5" w14:textId="77777777" w:rsidR="00D63838" w:rsidRPr="0064501E" w:rsidRDefault="00D63838" w:rsidP="00D63838">
            <w:pPr>
              <w:rPr>
                <w:i/>
              </w:rPr>
            </w:pPr>
          </w:p>
        </w:tc>
      </w:tr>
    </w:tbl>
    <w:p w14:paraId="1FACDE1F" w14:textId="77777777" w:rsidR="00D63838" w:rsidRPr="00D63838" w:rsidRDefault="00D63838" w:rsidP="00D63838">
      <w:pPr>
        <w:rPr>
          <w:i/>
        </w:rPr>
      </w:pPr>
    </w:p>
    <w:p w14:paraId="45D21477" w14:textId="18B809D3" w:rsidR="00D63838" w:rsidRDefault="00187BF7" w:rsidP="00D63838">
      <w:pPr>
        <w:numPr>
          <w:ilvl w:val="0"/>
          <w:numId w:val="29"/>
        </w:numPr>
      </w:pPr>
      <w:r>
        <w:t>What type (</w:t>
      </w:r>
      <w:r w:rsidRPr="7656E354">
        <w:rPr>
          <w:color w:val="000000" w:themeColor="text1"/>
        </w:rPr>
        <w:t xml:space="preserve">and number) of coaches do you operate? </w:t>
      </w:r>
      <w:r w:rsidRPr="7656E354">
        <w:rPr>
          <w:i/>
          <w:iCs/>
          <w:color w:val="000000" w:themeColor="text1"/>
        </w:rPr>
        <w:t>(e.g. (M3 class II), (M3 class III)</w:t>
      </w:r>
      <w:r w:rsidR="00BF0811" w:rsidRPr="7656E354">
        <w:rPr>
          <w:i/>
          <w:iCs/>
          <w:color w:val="000000" w:themeColor="text1"/>
        </w:rPr>
        <w:t>, long</w:t>
      </w:r>
      <w:r w:rsidR="00A22458" w:rsidRPr="7656E354">
        <w:rPr>
          <w:i/>
          <w:iCs/>
          <w:color w:val="000000" w:themeColor="text1"/>
        </w:rPr>
        <w:t>-distance</w:t>
      </w:r>
      <w:r w:rsidR="00BF0811" w:rsidRPr="7656E354">
        <w:rPr>
          <w:i/>
          <w:iCs/>
          <w:color w:val="000000" w:themeColor="text1"/>
        </w:rPr>
        <w:t>, intercity</w:t>
      </w:r>
      <w:r w:rsidR="007A5883" w:rsidRPr="7656E354">
        <w:rPr>
          <w:i/>
          <w:iCs/>
          <w:color w:val="000000" w:themeColor="text1"/>
        </w:rPr>
        <w:t xml:space="preserve"> etc.</w:t>
      </w:r>
      <w:r w:rsidRPr="7656E354">
        <w:rPr>
          <w:i/>
          <w:iCs/>
          <w:color w:val="000000" w:themeColor="text1"/>
        </w:rPr>
        <w:t>).</w:t>
      </w:r>
      <w:r w:rsidR="004A36D9" w:rsidRPr="7656E354">
        <w:rPr>
          <w:i/>
          <w:iCs/>
          <w:color w:val="000000" w:themeColor="text1"/>
        </w:rPr>
        <w:t xml:space="preserve"> </w:t>
      </w:r>
      <w:r w:rsidR="149B0974" w:rsidRPr="7656E354">
        <w:rPr>
          <w:i/>
          <w:iCs/>
          <w:color w:val="000000" w:themeColor="text1"/>
        </w:rPr>
        <w:t>What is the average age of the fleet</w:t>
      </w:r>
      <w:r w:rsidR="002E5B21">
        <w:rPr>
          <w:i/>
          <w:iCs/>
          <w:color w:val="000000" w:themeColor="text1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63838" w14:paraId="5C8E0C8F" w14:textId="77777777" w:rsidTr="7656E354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276804D4" w14:textId="6DC64F78" w:rsidR="00187BF7" w:rsidRPr="007A5883" w:rsidRDefault="007A5883" w:rsidP="7656E354">
            <w:pPr>
              <w:rPr>
                <w:i/>
                <w:iCs/>
              </w:rPr>
            </w:pPr>
            <w:r w:rsidRPr="7656E354">
              <w:rPr>
                <w:i/>
                <w:iCs/>
                <w:color w:val="AEAAAA" w:themeColor="background2" w:themeShade="BF"/>
                <w:sz w:val="20"/>
                <w:szCs w:val="20"/>
              </w:rPr>
              <w:t>e.g. 15 M3 Class II Intercity buses; 20 M3 class III long</w:t>
            </w:r>
            <w:r w:rsidR="00A22458" w:rsidRPr="7656E354">
              <w:rPr>
                <w:i/>
                <w:iCs/>
                <w:color w:val="AEAAAA" w:themeColor="background2" w:themeShade="BF"/>
                <w:sz w:val="20"/>
                <w:szCs w:val="20"/>
              </w:rPr>
              <w:t>-distance</w:t>
            </w:r>
            <w:r w:rsidRPr="7656E354">
              <w:rPr>
                <w:i/>
                <w:iCs/>
                <w:color w:val="AEAAAA" w:themeColor="background2" w:themeShade="BF"/>
                <w:sz w:val="20"/>
                <w:szCs w:val="20"/>
              </w:rPr>
              <w:t xml:space="preserve"> buses</w:t>
            </w:r>
            <w:r w:rsidRPr="7656E354">
              <w:rPr>
                <w:i/>
                <w:iCs/>
                <w:color w:val="AEAAAA" w:themeColor="background2" w:themeShade="BF"/>
              </w:rPr>
              <w:t>.</w:t>
            </w:r>
            <w:r w:rsidR="653F9648" w:rsidRPr="7656E354">
              <w:rPr>
                <w:i/>
                <w:iCs/>
                <w:color w:val="AEAAAA" w:themeColor="background2" w:themeShade="BF"/>
              </w:rPr>
              <w:t xml:space="preserve"> Avg. Age 6,4 years.</w:t>
            </w:r>
          </w:p>
        </w:tc>
      </w:tr>
    </w:tbl>
    <w:p w14:paraId="5084B818" w14:textId="77777777" w:rsidR="00D63838" w:rsidRDefault="00D63838" w:rsidP="00187BF7">
      <w:pPr>
        <w:pStyle w:val="ListParagraph"/>
      </w:pPr>
    </w:p>
    <w:p w14:paraId="0E974B03" w14:textId="2D7412BF" w:rsidR="00377954" w:rsidRDefault="00377954" w:rsidP="00377954">
      <w:pPr>
        <w:numPr>
          <w:ilvl w:val="0"/>
          <w:numId w:val="29"/>
        </w:numPr>
      </w:pPr>
      <w:r>
        <w:t xml:space="preserve">What </w:t>
      </w:r>
      <w:r w:rsidR="001D4874">
        <w:t>is the usual (average) mileage (km) of coach unit per day</w:t>
      </w:r>
      <w:r w:rsidR="00326F35">
        <w:t>/per year</w:t>
      </w:r>
      <w:r w:rsidR="001D4874">
        <w:t>?</w:t>
      </w:r>
      <w:r w:rsidR="00326F35">
        <w:t xml:space="preserve"> (min/max </w:t>
      </w:r>
      <w:r w:rsidR="00C96F6F">
        <w:t>mileage of operator coach units)</w:t>
      </w:r>
      <w:r w:rsidR="001D4874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77954" w14:paraId="7E01257E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5D2560D8" w14:textId="58FFE4E1" w:rsidR="00377954" w:rsidRPr="007A5883" w:rsidRDefault="007A5883" w:rsidP="0064501E">
            <w:pPr>
              <w:rPr>
                <w:i/>
              </w:rPr>
            </w:pPr>
            <w:r w:rsidRPr="00E23599">
              <w:rPr>
                <w:i/>
                <w:color w:val="AEAAAA" w:themeColor="background2" w:themeShade="BF"/>
                <w:sz w:val="20"/>
              </w:rPr>
              <w:t>e.g. the average mileage of Intercity bus is 300km per day and 98 000km per year with 90%</w:t>
            </w:r>
            <w:r w:rsidR="00E23599" w:rsidRPr="00E23599">
              <w:rPr>
                <w:i/>
                <w:color w:val="AEAAAA" w:themeColor="background2" w:themeShade="BF"/>
                <w:sz w:val="20"/>
              </w:rPr>
              <w:t xml:space="preserve"> </w:t>
            </w:r>
            <w:r w:rsidRPr="00E23599">
              <w:rPr>
                <w:i/>
                <w:color w:val="AEAAAA" w:themeColor="background2" w:themeShade="BF"/>
                <w:sz w:val="20"/>
              </w:rPr>
              <w:t>availability.</w:t>
            </w:r>
          </w:p>
        </w:tc>
      </w:tr>
    </w:tbl>
    <w:p w14:paraId="0D08499D" w14:textId="77777777" w:rsidR="001D4874" w:rsidRDefault="001D4874" w:rsidP="001D4874"/>
    <w:p w14:paraId="11FCC2D0" w14:textId="71528231" w:rsidR="001D4874" w:rsidRDefault="001D4874" w:rsidP="00C878B8">
      <w:pPr>
        <w:numPr>
          <w:ilvl w:val="0"/>
          <w:numId w:val="29"/>
        </w:numPr>
      </w:pPr>
      <w:r>
        <w:t>If the forese</w:t>
      </w:r>
      <w:bookmarkStart w:id="3" w:name="_GoBack"/>
      <w:bookmarkEnd w:id="3"/>
      <w:r>
        <w:t xml:space="preserve">en </w:t>
      </w:r>
      <w:r w:rsidR="00C878B8">
        <w:t xml:space="preserve">daily routes </w:t>
      </w:r>
      <w:r w:rsidR="00F46E81">
        <w:t>exceed</w:t>
      </w:r>
      <w:r w:rsidR="00C878B8">
        <w:t xml:space="preserve"> the coach range, what is the</w:t>
      </w:r>
      <w:r w:rsidR="009460CD">
        <w:t xml:space="preserve"> available refuelling time between routes? </w:t>
      </w:r>
      <w:r w:rsidR="007A5883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D4874" w14:paraId="7481D4EA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28CA5093" w14:textId="0E6EAE1B" w:rsidR="001D4874" w:rsidRPr="007A5883" w:rsidRDefault="007A5883" w:rsidP="0064501E">
            <w:pPr>
              <w:rPr>
                <w:i/>
              </w:rPr>
            </w:pPr>
            <w:r w:rsidRPr="00E23599">
              <w:rPr>
                <w:i/>
                <w:color w:val="AEAAAA" w:themeColor="background2" w:themeShade="BF"/>
                <w:sz w:val="20"/>
              </w:rPr>
              <w:t xml:space="preserve">e.g. the average daily route per intercity bus is 500km and the refuelling is performed after 300km. The refuelling time between the routes is approx. 2 hours. </w:t>
            </w:r>
          </w:p>
        </w:tc>
      </w:tr>
    </w:tbl>
    <w:p w14:paraId="33D21A15" w14:textId="77777777" w:rsidR="001D4874" w:rsidRDefault="001D4874" w:rsidP="00C878B8">
      <w:pPr>
        <w:ind w:left="720"/>
      </w:pPr>
    </w:p>
    <w:p w14:paraId="1E3F61E3" w14:textId="675DA36A" w:rsidR="001D4874" w:rsidRDefault="001D4874" w:rsidP="001D4874">
      <w:pPr>
        <w:numPr>
          <w:ilvl w:val="0"/>
          <w:numId w:val="29"/>
        </w:numPr>
      </w:pPr>
      <w:r>
        <w:t xml:space="preserve">How many hours does it is used to perform transport operations, </w:t>
      </w:r>
      <w:r w:rsidR="0087088F">
        <w:t xml:space="preserve">and no-transport operations (e.g.) </w:t>
      </w:r>
      <w:r>
        <w:t>waiting in between of routes and or performing the technical routes</w:t>
      </w:r>
      <w:r w:rsidR="0087088F">
        <w:t xml:space="preserve"> (routes without passengers)</w:t>
      </w:r>
      <w: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D4874" w14:paraId="53BC32D5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009AF52B" w14:textId="5961AA9E" w:rsidR="001D4874" w:rsidRPr="006F046B" w:rsidRDefault="006F046B" w:rsidP="0064501E">
            <w:pPr>
              <w:rPr>
                <w:i/>
              </w:rPr>
            </w:pPr>
            <w:r w:rsidRPr="00E23599">
              <w:rPr>
                <w:i/>
                <w:color w:val="AEAAAA" w:themeColor="background2" w:themeShade="BF"/>
                <w:sz w:val="20"/>
              </w:rPr>
              <w:lastRenderedPageBreak/>
              <w:t>e.g.</w:t>
            </w:r>
            <w:r w:rsidR="004C0097" w:rsidRPr="00E23599">
              <w:rPr>
                <w:i/>
                <w:color w:val="AEAAAA" w:themeColor="background2" w:themeShade="BF"/>
                <w:sz w:val="20"/>
              </w:rPr>
              <w:t xml:space="preserve"> </w:t>
            </w:r>
            <w:r w:rsidR="007A5883" w:rsidRPr="00E23599">
              <w:rPr>
                <w:i/>
                <w:color w:val="AEAAAA" w:themeColor="background2" w:themeShade="BF"/>
                <w:sz w:val="20"/>
              </w:rPr>
              <w:t>Intercity bus operates in transport mode for 7 hours</w:t>
            </w:r>
            <w:r w:rsidRPr="00E23599">
              <w:rPr>
                <w:i/>
                <w:color w:val="AEAAAA" w:themeColor="background2" w:themeShade="BF"/>
                <w:sz w:val="20"/>
              </w:rPr>
              <w:t>. Afterwards it is drives to refuelling station that is located 5km away from the bus depot.</w:t>
            </w:r>
          </w:p>
        </w:tc>
      </w:tr>
    </w:tbl>
    <w:p w14:paraId="75F708C4" w14:textId="77777777" w:rsidR="001D4874" w:rsidRDefault="001D4874" w:rsidP="001D4874">
      <w:pPr>
        <w:ind w:left="720"/>
      </w:pPr>
    </w:p>
    <w:p w14:paraId="62595913" w14:textId="39C930E6" w:rsidR="006F046B" w:rsidRPr="0068460D" w:rsidRDefault="006F046B" w:rsidP="0068460D">
      <w:pPr>
        <w:numPr>
          <w:ilvl w:val="0"/>
          <w:numId w:val="29"/>
        </w:numPr>
      </w:pPr>
      <w:r w:rsidRPr="0068460D">
        <w:t>Is the bus refuelling taking place at depot or other filling station</w:t>
      </w:r>
      <w:r w:rsidR="002E5B21">
        <w:t xml:space="preserve"> i.e. commercially available filling station network?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F046B" w14:paraId="5C5B1C37" w14:textId="77777777" w:rsidTr="00CB7E50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18BB1681" w14:textId="42E2FD3C" w:rsidR="006F046B" w:rsidRPr="006F046B" w:rsidRDefault="006F046B" w:rsidP="00CB7E50">
            <w:pPr>
              <w:rPr>
                <w:i/>
              </w:rPr>
            </w:pPr>
            <w:r w:rsidRPr="00E23599">
              <w:rPr>
                <w:i/>
                <w:color w:val="AEAAAA" w:themeColor="background2" w:themeShade="BF"/>
                <w:sz w:val="20"/>
              </w:rPr>
              <w:t xml:space="preserve">e.g. The coaches are refuelled at nearby filling station that is located 5 km away from depot. </w:t>
            </w:r>
          </w:p>
        </w:tc>
      </w:tr>
    </w:tbl>
    <w:p w14:paraId="6A9E9F7C" w14:textId="77777777" w:rsidR="006F046B" w:rsidRDefault="006F046B" w:rsidP="006F046B">
      <w:pPr>
        <w:ind w:left="720"/>
      </w:pPr>
    </w:p>
    <w:p w14:paraId="21184862" w14:textId="578E7C76" w:rsidR="00B0594E" w:rsidRDefault="00B0594E" w:rsidP="006F046B">
      <w:pPr>
        <w:numPr>
          <w:ilvl w:val="0"/>
          <w:numId w:val="29"/>
        </w:numPr>
      </w:pPr>
      <w:r>
        <w:t xml:space="preserve">If new coach units were obtained what would be the preferred </w:t>
      </w:r>
      <w:r w:rsidR="005A18F6">
        <w:t>characteristics (</w:t>
      </w:r>
      <w:r>
        <w:t>length, width and height</w:t>
      </w:r>
      <w:r w:rsidR="005A18F6">
        <w:t xml:space="preserve">) does the routes have any specific restrictions that must be </w:t>
      </w:r>
      <w:r w:rsidR="00A22458">
        <w:t>considered</w:t>
      </w:r>
      <w:r>
        <w:t>?</w:t>
      </w:r>
      <w:r w:rsidR="005A18F6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594E" w14:paraId="26C7C61C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3B9D90C6" w14:textId="32B40DF8" w:rsidR="00B0594E" w:rsidRPr="004C0097" w:rsidRDefault="006F046B" w:rsidP="0064501E">
            <w:pPr>
              <w:rPr>
                <w:i/>
                <w:sz w:val="20"/>
                <w:szCs w:val="20"/>
              </w:rPr>
            </w:pPr>
            <w:r w:rsidRPr="00E23599">
              <w:rPr>
                <w:i/>
                <w:color w:val="AEAAAA" w:themeColor="background2" w:themeShade="BF"/>
                <w:sz w:val="20"/>
                <w:szCs w:val="20"/>
              </w:rPr>
              <w:t>e.g.</w:t>
            </w:r>
            <w:r w:rsidR="00A22458" w:rsidRPr="00E23599">
              <w:rPr>
                <w:i/>
                <w:color w:val="AEAAAA" w:themeColor="background2" w:themeShade="BF"/>
                <w:sz w:val="20"/>
                <w:szCs w:val="20"/>
              </w:rPr>
              <w:t xml:space="preserve"> at least 11 meters length, 2.5m width, 3.3m. height.</w:t>
            </w:r>
          </w:p>
        </w:tc>
      </w:tr>
    </w:tbl>
    <w:p w14:paraId="5907F344" w14:textId="77777777" w:rsidR="00B0594E" w:rsidRDefault="00B0594E" w:rsidP="00B0594E"/>
    <w:p w14:paraId="210C6267" w14:textId="753ECE5E" w:rsidR="001D4874" w:rsidRDefault="00C878B8" w:rsidP="006F046B">
      <w:pPr>
        <w:numPr>
          <w:ilvl w:val="0"/>
          <w:numId w:val="29"/>
        </w:numPr>
      </w:pPr>
      <w:r>
        <w:t xml:space="preserve">Is there a </w:t>
      </w:r>
      <w:r w:rsidR="00A22458">
        <w:t>specific requirement</w:t>
      </w:r>
      <w:r>
        <w:t xml:space="preserve"> for </w:t>
      </w:r>
      <w:r w:rsidR="00B0594E">
        <w:t>luggage compartment capacity</w:t>
      </w:r>
      <w:r>
        <w:t xml:space="preserve"> (m3) for coach bus?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D4874" w14:paraId="5A4C4369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7327D611" w14:textId="09CA33B7" w:rsidR="001D4874" w:rsidRPr="004C0097" w:rsidRDefault="00A22458" w:rsidP="0064501E">
            <w:pPr>
              <w:rPr>
                <w:i/>
                <w:sz w:val="20"/>
                <w:szCs w:val="20"/>
              </w:rPr>
            </w:pPr>
            <w:r w:rsidRPr="00E23599">
              <w:rPr>
                <w:i/>
                <w:color w:val="AEAAAA" w:themeColor="background2" w:themeShade="BF"/>
                <w:sz w:val="20"/>
                <w:szCs w:val="20"/>
              </w:rPr>
              <w:t>e.g. the luggage compartment must have at least 4m</w:t>
            </w:r>
            <w:r w:rsidRPr="00E23599">
              <w:rPr>
                <w:i/>
                <w:color w:val="AEAAAA" w:themeColor="background2" w:themeShade="BF"/>
                <w:sz w:val="20"/>
                <w:szCs w:val="20"/>
                <w:vertAlign w:val="superscript"/>
              </w:rPr>
              <w:t>2</w:t>
            </w:r>
            <w:r w:rsidRPr="00E23599">
              <w:rPr>
                <w:i/>
                <w:color w:val="AEAAAA" w:themeColor="background2" w:themeShade="BF"/>
                <w:sz w:val="20"/>
                <w:szCs w:val="20"/>
              </w:rPr>
              <w:t xml:space="preserve"> capacity.</w:t>
            </w:r>
          </w:p>
        </w:tc>
      </w:tr>
    </w:tbl>
    <w:p w14:paraId="3AC2E917" w14:textId="77777777" w:rsidR="001D4874" w:rsidRDefault="001D4874" w:rsidP="00C878B8">
      <w:pPr>
        <w:pStyle w:val="ListParagraph"/>
      </w:pPr>
    </w:p>
    <w:p w14:paraId="6274D7F1" w14:textId="77777777" w:rsidR="00B0594E" w:rsidRDefault="00B0594E" w:rsidP="006F046B">
      <w:pPr>
        <w:numPr>
          <w:ilvl w:val="0"/>
          <w:numId w:val="29"/>
        </w:numPr>
      </w:pPr>
      <w:r>
        <w:t xml:space="preserve">What is the current average seat (standard, without optional extras) capacity for coach unit in operation?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594E" w14:paraId="3D5471FB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378D286B" w14:textId="6D176868" w:rsidR="00B0594E" w:rsidRPr="004C0097" w:rsidRDefault="004C0097" w:rsidP="0064501E">
            <w:pPr>
              <w:rPr>
                <w:i/>
              </w:rPr>
            </w:pPr>
            <w:r w:rsidRPr="00E23599">
              <w:rPr>
                <w:i/>
                <w:color w:val="AEAAAA" w:themeColor="background2" w:themeShade="BF"/>
                <w:sz w:val="21"/>
              </w:rPr>
              <w:t xml:space="preserve">e.g. Currently units with 1/47 and 1/55 seats are used. </w:t>
            </w:r>
          </w:p>
        </w:tc>
      </w:tr>
    </w:tbl>
    <w:p w14:paraId="3C448234" w14:textId="77777777" w:rsidR="00F17102" w:rsidRDefault="00F17102" w:rsidP="00F17102"/>
    <w:p w14:paraId="2B43DC69" w14:textId="5AE307CA" w:rsidR="007039F7" w:rsidRDefault="007039F7" w:rsidP="006F046B">
      <w:pPr>
        <w:numPr>
          <w:ilvl w:val="0"/>
          <w:numId w:val="29"/>
        </w:numPr>
      </w:pPr>
      <w:r>
        <w:t xml:space="preserve">Are there specific technical requirements that should be met in order for operator to </w:t>
      </w:r>
      <w:r w:rsidR="0087371F">
        <w:t>choose</w:t>
      </w:r>
      <w:r>
        <w:t xml:space="preserve"> between available coach buses in the market?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039F7" w14:paraId="638CAA16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277DD9A1" w14:textId="7D513116" w:rsidR="00386DA9" w:rsidRPr="00E23599" w:rsidRDefault="00386DA9" w:rsidP="00386DA9">
            <w:pPr>
              <w:rPr>
                <w:color w:val="AEAAAA" w:themeColor="background2" w:themeShade="BF"/>
                <w:sz w:val="20"/>
              </w:rPr>
            </w:pPr>
            <w:r w:rsidRPr="00E23599">
              <w:rPr>
                <w:i/>
                <w:color w:val="AEAAAA" w:themeColor="background2" w:themeShade="BF"/>
                <w:sz w:val="20"/>
              </w:rPr>
              <w:lastRenderedPageBreak/>
              <w:t>E.g.</w:t>
            </w:r>
            <w:r w:rsidRPr="00E23599">
              <w:rPr>
                <w:color w:val="AEAAAA" w:themeColor="background2" w:themeShade="BF"/>
                <w:sz w:val="20"/>
              </w:rPr>
              <w:t xml:space="preserve"> </w:t>
            </w:r>
            <w:r w:rsidRPr="00E23599">
              <w:rPr>
                <w:i/>
                <w:color w:val="AEAAAA" w:themeColor="background2" w:themeShade="BF"/>
                <w:sz w:val="20"/>
              </w:rPr>
              <w:t>Secondary water retarder (SWR)</w:t>
            </w:r>
            <w:r w:rsidR="004C0097" w:rsidRPr="00E23599">
              <w:rPr>
                <w:i/>
                <w:color w:val="AEAAAA" w:themeColor="background2" w:themeShade="BF"/>
                <w:sz w:val="20"/>
              </w:rPr>
              <w:t>.</w:t>
            </w:r>
          </w:p>
          <w:p w14:paraId="656B619D" w14:textId="77777777" w:rsidR="007039F7" w:rsidRDefault="007039F7" w:rsidP="0064501E"/>
        </w:tc>
      </w:tr>
    </w:tbl>
    <w:p w14:paraId="2665F6F8" w14:textId="77777777" w:rsidR="007039F7" w:rsidRDefault="007039F7" w:rsidP="007039F7">
      <w:pPr>
        <w:ind w:left="720"/>
      </w:pPr>
    </w:p>
    <w:p w14:paraId="30C04DEE" w14:textId="14ECDA0B" w:rsidR="007039F7" w:rsidRDefault="007039F7" w:rsidP="006F046B">
      <w:pPr>
        <w:numPr>
          <w:ilvl w:val="0"/>
          <w:numId w:val="29"/>
        </w:numPr>
      </w:pPr>
      <w:r>
        <w:t xml:space="preserve">Are there specific equipment requirements that should be met in order for the operator to choose between available coach buses in the market?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039F7" w14:paraId="5E0F73B8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5D7583E7" w14:textId="77777777" w:rsidR="00386DA9" w:rsidRPr="00E23599" w:rsidRDefault="00386DA9" w:rsidP="00F46E81">
            <w:pPr>
              <w:rPr>
                <w:i/>
                <w:color w:val="AEAAAA" w:themeColor="background2" w:themeShade="BF"/>
                <w:sz w:val="20"/>
                <w:szCs w:val="20"/>
              </w:rPr>
            </w:pPr>
            <w:r w:rsidRPr="00E23599">
              <w:rPr>
                <w:i/>
                <w:color w:val="AEAAAA" w:themeColor="background2" w:themeShade="BF"/>
                <w:sz w:val="20"/>
                <w:szCs w:val="20"/>
              </w:rPr>
              <w:t xml:space="preserve">E.g., Special use area for wheelchair / baby buggy / bicycle. </w:t>
            </w:r>
          </w:p>
          <w:p w14:paraId="5C7A6206" w14:textId="77777777" w:rsidR="007039F7" w:rsidRDefault="007039F7" w:rsidP="0064501E"/>
        </w:tc>
      </w:tr>
    </w:tbl>
    <w:p w14:paraId="11D73722" w14:textId="3F4B5E07" w:rsidR="00B0594E" w:rsidRDefault="00B0594E" w:rsidP="007039F7">
      <w:pPr>
        <w:ind w:left="720"/>
      </w:pPr>
    </w:p>
    <w:p w14:paraId="49630B8F" w14:textId="3F1F39BB" w:rsidR="0095625A" w:rsidRDefault="0095625A" w:rsidP="004C0097">
      <w:pPr>
        <w:numPr>
          <w:ilvl w:val="0"/>
          <w:numId w:val="29"/>
        </w:numPr>
      </w:pPr>
      <w:r>
        <w:t xml:space="preserve">What is the priority of special use area </w:t>
      </w:r>
      <w:r w:rsidR="00F46E81">
        <w:t>usage</w:t>
      </w:r>
      <w:r>
        <w:t xml:space="preserve"> (please identify from 1 (lowest priority) 5 (highest priority)).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5"/>
        <w:gridCol w:w="2749"/>
        <w:gridCol w:w="2798"/>
      </w:tblGrid>
      <w:tr w:rsidR="0095625A" w14:paraId="2701EA2C" w14:textId="77777777" w:rsidTr="004C0097">
        <w:tc>
          <w:tcPr>
            <w:tcW w:w="3020" w:type="dxa"/>
            <w:shd w:val="clear" w:color="auto" w:fill="E2EFD9" w:themeFill="accent6" w:themeFillTint="33"/>
          </w:tcPr>
          <w:p w14:paraId="6C1153CB" w14:textId="77777777" w:rsidR="0095625A" w:rsidRDefault="0095625A" w:rsidP="007039F7"/>
        </w:tc>
        <w:tc>
          <w:tcPr>
            <w:tcW w:w="3021" w:type="dxa"/>
            <w:shd w:val="clear" w:color="auto" w:fill="E2EFD9" w:themeFill="accent6" w:themeFillTint="33"/>
          </w:tcPr>
          <w:p w14:paraId="6FC889A8" w14:textId="0478C732" w:rsidR="0095625A" w:rsidRDefault="0095625A" w:rsidP="0095625A">
            <w:pPr>
              <w:jc w:val="center"/>
            </w:pPr>
            <w:r>
              <w:t>Priority (1-5)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7B55D60F" w14:textId="1B9734C6" w:rsidR="0095625A" w:rsidRDefault="0095625A" w:rsidP="0095625A">
            <w:pPr>
              <w:jc w:val="center"/>
            </w:pPr>
            <w:r>
              <w:t>Comments</w:t>
            </w:r>
          </w:p>
        </w:tc>
      </w:tr>
      <w:tr w:rsidR="0095625A" w14:paraId="3E542960" w14:textId="77777777" w:rsidTr="0095625A">
        <w:tc>
          <w:tcPr>
            <w:tcW w:w="3020" w:type="dxa"/>
          </w:tcPr>
          <w:p w14:paraId="0F81630B" w14:textId="3D8664F7" w:rsidR="0095625A" w:rsidRDefault="0095625A" w:rsidP="0095625A">
            <w:pPr>
              <w:jc w:val="center"/>
            </w:pPr>
            <w:r>
              <w:t>Special area for wheelchair</w:t>
            </w:r>
          </w:p>
        </w:tc>
        <w:tc>
          <w:tcPr>
            <w:tcW w:w="3021" w:type="dxa"/>
          </w:tcPr>
          <w:p w14:paraId="71C1544A" w14:textId="77777777" w:rsidR="0095625A" w:rsidRDefault="0095625A" w:rsidP="007039F7"/>
        </w:tc>
        <w:tc>
          <w:tcPr>
            <w:tcW w:w="3021" w:type="dxa"/>
          </w:tcPr>
          <w:p w14:paraId="20CB9D09" w14:textId="77777777" w:rsidR="0095625A" w:rsidRDefault="0095625A" w:rsidP="007039F7"/>
        </w:tc>
      </w:tr>
      <w:tr w:rsidR="0095625A" w14:paraId="1FB65350" w14:textId="77777777" w:rsidTr="0095625A">
        <w:tc>
          <w:tcPr>
            <w:tcW w:w="3020" w:type="dxa"/>
          </w:tcPr>
          <w:p w14:paraId="3DC4302D" w14:textId="28BDFC71" w:rsidR="0095625A" w:rsidRDefault="0095625A" w:rsidP="0095625A">
            <w:pPr>
              <w:jc w:val="center"/>
            </w:pPr>
            <w:r>
              <w:t>Baby buggy</w:t>
            </w:r>
          </w:p>
        </w:tc>
        <w:tc>
          <w:tcPr>
            <w:tcW w:w="3021" w:type="dxa"/>
          </w:tcPr>
          <w:p w14:paraId="2A790232" w14:textId="77777777" w:rsidR="0095625A" w:rsidRDefault="0095625A" w:rsidP="007039F7"/>
        </w:tc>
        <w:tc>
          <w:tcPr>
            <w:tcW w:w="3021" w:type="dxa"/>
          </w:tcPr>
          <w:p w14:paraId="7F55F574" w14:textId="77777777" w:rsidR="0095625A" w:rsidRDefault="0095625A" w:rsidP="007039F7"/>
        </w:tc>
      </w:tr>
      <w:tr w:rsidR="0095625A" w14:paraId="360C18C8" w14:textId="77777777" w:rsidTr="0095625A">
        <w:tc>
          <w:tcPr>
            <w:tcW w:w="3020" w:type="dxa"/>
          </w:tcPr>
          <w:p w14:paraId="30A6D464" w14:textId="6E238F6B" w:rsidR="0095625A" w:rsidRDefault="0095625A" w:rsidP="0095625A">
            <w:pPr>
              <w:jc w:val="center"/>
            </w:pPr>
            <w:r>
              <w:t>bicycle</w:t>
            </w:r>
          </w:p>
        </w:tc>
        <w:tc>
          <w:tcPr>
            <w:tcW w:w="3021" w:type="dxa"/>
          </w:tcPr>
          <w:p w14:paraId="0B2EE03D" w14:textId="77777777" w:rsidR="0095625A" w:rsidRDefault="0095625A" w:rsidP="007039F7"/>
        </w:tc>
        <w:tc>
          <w:tcPr>
            <w:tcW w:w="3021" w:type="dxa"/>
          </w:tcPr>
          <w:p w14:paraId="205D4AD2" w14:textId="77777777" w:rsidR="0095625A" w:rsidRDefault="0095625A" w:rsidP="007039F7"/>
        </w:tc>
      </w:tr>
      <w:tr w:rsidR="0095625A" w14:paraId="629112F4" w14:textId="77777777" w:rsidTr="0095625A">
        <w:tc>
          <w:tcPr>
            <w:tcW w:w="3020" w:type="dxa"/>
          </w:tcPr>
          <w:p w14:paraId="091F76DE" w14:textId="5C302D6C" w:rsidR="0095625A" w:rsidRDefault="0095625A" w:rsidP="0095625A">
            <w:pPr>
              <w:jc w:val="center"/>
            </w:pPr>
            <w:r>
              <w:t>Other (please specify)</w:t>
            </w:r>
          </w:p>
        </w:tc>
        <w:tc>
          <w:tcPr>
            <w:tcW w:w="3021" w:type="dxa"/>
          </w:tcPr>
          <w:p w14:paraId="171FDDB2" w14:textId="77777777" w:rsidR="0095625A" w:rsidRDefault="0095625A" w:rsidP="007039F7"/>
        </w:tc>
        <w:tc>
          <w:tcPr>
            <w:tcW w:w="3021" w:type="dxa"/>
          </w:tcPr>
          <w:p w14:paraId="3C88AE3C" w14:textId="77777777" w:rsidR="0095625A" w:rsidRDefault="0095625A" w:rsidP="007039F7"/>
        </w:tc>
      </w:tr>
    </w:tbl>
    <w:p w14:paraId="50B4C7F5" w14:textId="77777777" w:rsidR="0095625A" w:rsidRDefault="0095625A" w:rsidP="007039F7">
      <w:pPr>
        <w:ind w:left="720"/>
      </w:pPr>
    </w:p>
    <w:p w14:paraId="3BC3F1BF" w14:textId="09184B46" w:rsidR="00421F6D" w:rsidRPr="00421F6D" w:rsidRDefault="00421F6D" w:rsidP="0068460D">
      <w:pPr>
        <w:numPr>
          <w:ilvl w:val="0"/>
          <w:numId w:val="29"/>
        </w:numPr>
      </w:pPr>
      <w:r w:rsidRPr="00421F6D">
        <w:t xml:space="preserve">What is the practice of the operator to operate the existing fleet. (i.e. </w:t>
      </w:r>
      <w:r w:rsidR="004C0097" w:rsidRPr="00421F6D">
        <w:t>Full-service</w:t>
      </w:r>
      <w:r w:rsidRPr="00421F6D">
        <w:t xml:space="preserve"> rent, units obtained on loan, lease, own-resources).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21F6D" w14:paraId="05633670" w14:textId="77777777" w:rsidTr="00CB7E50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671E02ED" w14:textId="7B86081C" w:rsidR="00421F6D" w:rsidRPr="00F46E81" w:rsidRDefault="00421F6D" w:rsidP="0068460D">
            <w:pPr>
              <w:rPr>
                <w:i/>
                <w:sz w:val="20"/>
                <w:szCs w:val="20"/>
              </w:rPr>
            </w:pPr>
            <w:r w:rsidRPr="00E23599">
              <w:rPr>
                <w:i/>
                <w:color w:val="AEAAAA" w:themeColor="background2" w:themeShade="BF"/>
                <w:sz w:val="20"/>
                <w:szCs w:val="20"/>
              </w:rPr>
              <w:t>e.g. Currently all coaches are 100% owned by the operator. The fleet was obtained with lease.</w:t>
            </w:r>
          </w:p>
        </w:tc>
      </w:tr>
    </w:tbl>
    <w:p w14:paraId="076B55B7" w14:textId="77777777" w:rsidR="00421F6D" w:rsidRDefault="00421F6D" w:rsidP="00421F6D">
      <w:pPr>
        <w:ind w:left="720"/>
      </w:pPr>
    </w:p>
    <w:p w14:paraId="086ACC4D" w14:textId="4D7E9467" w:rsidR="0087371F" w:rsidRDefault="0087371F" w:rsidP="00421F6D">
      <w:pPr>
        <w:numPr>
          <w:ilvl w:val="0"/>
          <w:numId w:val="29"/>
        </w:numPr>
      </w:pPr>
      <w:r>
        <w:t xml:space="preserve">If new units would be obtained by the operator, what financial scheme would be preferred? (e.g. </w:t>
      </w:r>
      <w:r w:rsidR="00421F6D">
        <w:t>full-service</w:t>
      </w:r>
      <w:r>
        <w:t xml:space="preserve"> rent, loan, own-resources).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7371F" w14:paraId="34B55F59" w14:textId="77777777" w:rsidTr="0064501E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042C5B40" w14:textId="79BD0FA0" w:rsidR="0087371F" w:rsidRPr="00421F6D" w:rsidRDefault="00421F6D" w:rsidP="0064501E">
            <w:pPr>
              <w:rPr>
                <w:i/>
              </w:rPr>
            </w:pPr>
            <w:r w:rsidRPr="00E23599">
              <w:rPr>
                <w:i/>
                <w:color w:val="AEAAAA" w:themeColor="background2" w:themeShade="BF"/>
                <w:sz w:val="20"/>
              </w:rPr>
              <w:t xml:space="preserve">e.g. It is foreseen that full-service rent agreement will be evaluated in order to obtain new units whereas cost per 1km would be specified. </w:t>
            </w:r>
          </w:p>
        </w:tc>
      </w:tr>
    </w:tbl>
    <w:p w14:paraId="3377DC11" w14:textId="1A30BE74" w:rsidR="002E5B21" w:rsidRDefault="002E5B21" w:rsidP="002E5B21">
      <w:pPr>
        <w:numPr>
          <w:ilvl w:val="0"/>
          <w:numId w:val="29"/>
        </w:numPr>
      </w:pPr>
      <w:r>
        <w:lastRenderedPageBreak/>
        <w:t xml:space="preserve">Would the operator require the service authorisation for all internal maintenance and repair </w:t>
      </w:r>
      <w:r w:rsidR="00CF2E37">
        <w:t>to use own workshops?</w:t>
      </w:r>
    </w:p>
    <w:p w14:paraId="6CD4F713" w14:textId="77777777" w:rsidR="002E5B21" w:rsidRDefault="002E5B21" w:rsidP="002E5B21">
      <w:pPr>
        <w:pStyle w:val="ListParagrap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E5B21" w14:paraId="4303989E" w14:textId="77777777" w:rsidTr="00643609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18424FFF" w14:textId="67E69BD6" w:rsidR="002E5B21" w:rsidRPr="00421F6D" w:rsidRDefault="002E5B21" w:rsidP="00643609">
            <w:pPr>
              <w:rPr>
                <w:i/>
              </w:rPr>
            </w:pPr>
            <w:r w:rsidRPr="00E23599">
              <w:rPr>
                <w:i/>
                <w:color w:val="AEAAAA" w:themeColor="background2" w:themeShade="BF"/>
                <w:sz w:val="20"/>
              </w:rPr>
              <w:t xml:space="preserve">e.g. </w:t>
            </w:r>
            <w:r w:rsidR="00CF2E37">
              <w:rPr>
                <w:i/>
                <w:color w:val="AEAAAA" w:themeColor="background2" w:themeShade="BF"/>
                <w:sz w:val="20"/>
              </w:rPr>
              <w:t>It is the usual practice, thus not a must.</w:t>
            </w:r>
          </w:p>
        </w:tc>
      </w:tr>
    </w:tbl>
    <w:p w14:paraId="2F7ACB71" w14:textId="7C745AF2" w:rsidR="0087371F" w:rsidRDefault="0087371F" w:rsidP="0087371F"/>
    <w:p w14:paraId="33F6FC2B" w14:textId="2D2524DE" w:rsidR="000608D1" w:rsidRDefault="000608D1" w:rsidP="000608D1">
      <w:pPr>
        <w:numPr>
          <w:ilvl w:val="0"/>
          <w:numId w:val="29"/>
        </w:numPr>
      </w:pPr>
      <w:r>
        <w:t>Would the operator be interested to retrofit (modernize) the existing fleet (replace the combustion engine with fuel-cell &amp; hydrogen system</w:t>
      </w:r>
      <w:r>
        <w:t xml:space="preserve">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608D1" w14:paraId="001ED0E2" w14:textId="77777777" w:rsidTr="002757CF">
        <w:trPr>
          <w:trHeight w:val="1522"/>
          <w:jc w:val="center"/>
        </w:trPr>
        <w:tc>
          <w:tcPr>
            <w:tcW w:w="8296" w:type="dxa"/>
            <w:shd w:val="clear" w:color="auto" w:fill="auto"/>
          </w:tcPr>
          <w:p w14:paraId="30D896D2" w14:textId="0855CE82" w:rsidR="000608D1" w:rsidRPr="004C0097" w:rsidRDefault="000608D1" w:rsidP="002757CF">
            <w:pPr>
              <w:rPr>
                <w:i/>
                <w:sz w:val="20"/>
                <w:szCs w:val="20"/>
              </w:rPr>
            </w:pPr>
            <w:r w:rsidRPr="00E23599">
              <w:rPr>
                <w:i/>
                <w:color w:val="AEAAAA" w:themeColor="background2" w:themeShade="BF"/>
                <w:sz w:val="20"/>
                <w:szCs w:val="20"/>
              </w:rPr>
              <w:t xml:space="preserve">e.g. </w:t>
            </w:r>
            <w:r>
              <w:rPr>
                <w:i/>
                <w:color w:val="AEAAAA" w:themeColor="background2" w:themeShade="BF"/>
                <w:sz w:val="20"/>
                <w:szCs w:val="20"/>
              </w:rPr>
              <w:t xml:space="preserve">Retrofitting of existing units could be </w:t>
            </w:r>
            <w:r w:rsidR="00E60906">
              <w:rPr>
                <w:i/>
                <w:color w:val="AEAAAA" w:themeColor="background2" w:themeShade="BF"/>
                <w:sz w:val="20"/>
                <w:szCs w:val="20"/>
              </w:rPr>
              <w:t>an</w:t>
            </w:r>
            <w:r>
              <w:rPr>
                <w:i/>
                <w:color w:val="AEAAAA" w:themeColor="background2" w:themeShade="BF"/>
                <w:sz w:val="20"/>
                <w:szCs w:val="20"/>
              </w:rPr>
              <w:t xml:space="preserve"> option, thus we are not able to operate units that are older than 7 years, therefore the retrofitt</w:t>
            </w:r>
            <w:r w:rsidR="00E60906">
              <w:rPr>
                <w:i/>
                <w:color w:val="AEAAAA" w:themeColor="background2" w:themeShade="BF"/>
                <w:sz w:val="20"/>
                <w:szCs w:val="20"/>
              </w:rPr>
              <w:t xml:space="preserve">ed units could be used only for a limited time. </w:t>
            </w:r>
          </w:p>
        </w:tc>
      </w:tr>
    </w:tbl>
    <w:p w14:paraId="102483A9" w14:textId="77777777" w:rsidR="00E60906" w:rsidRDefault="00E60906" w:rsidP="00421F6D"/>
    <w:p w14:paraId="745F6CB7" w14:textId="1B9A7919" w:rsidR="00421F6D" w:rsidRPr="000361A4" w:rsidRDefault="00421F6D" w:rsidP="00421F6D">
      <w:r w:rsidRPr="005C2C98">
        <w:t xml:space="preserve">The project will address two coach types, both for the medium range </w:t>
      </w:r>
      <w:r w:rsidRPr="005C2C98">
        <w:rPr>
          <w:b/>
          <w:bCs/>
        </w:rPr>
        <w:t>Regional Coaches</w:t>
      </w:r>
      <w:r w:rsidRPr="005C2C98">
        <w:t xml:space="preserve"> (M3 class II) for regional or intercity transport as well as the </w:t>
      </w:r>
      <w:r w:rsidRPr="005C2C98">
        <w:rPr>
          <w:b/>
          <w:bCs/>
        </w:rPr>
        <w:t>Long-Distance Coaches</w:t>
      </w:r>
      <w:r w:rsidRPr="005C2C98">
        <w:t xml:space="preserve"> (M3 class III) for tourist transport.</w:t>
      </w:r>
      <w:r>
        <w:t xml:space="preserve"> Please fill the table about relevant aspects that FCE-coach should be suitable for: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5"/>
        <w:gridCol w:w="2552"/>
        <w:gridCol w:w="2545"/>
      </w:tblGrid>
      <w:tr w:rsidR="00AD71BA" w14:paraId="47D5357A" w14:textId="77777777" w:rsidTr="00E23599">
        <w:trPr>
          <w:trHeight w:val="1116"/>
        </w:trPr>
        <w:tc>
          <w:tcPr>
            <w:tcW w:w="2188" w:type="pct"/>
            <w:shd w:val="clear" w:color="auto" w:fill="E2EFD9" w:themeFill="accent6" w:themeFillTint="33"/>
            <w:vAlign w:val="center"/>
          </w:tcPr>
          <w:p w14:paraId="6F4B9F0A" w14:textId="37D0DCBB" w:rsidR="00AD71BA" w:rsidRDefault="00AD71BA" w:rsidP="00E23599">
            <w:pPr>
              <w:jc w:val="center"/>
            </w:pPr>
            <w:r>
              <w:t>Aspect</w:t>
            </w:r>
          </w:p>
        </w:tc>
        <w:tc>
          <w:tcPr>
            <w:tcW w:w="1408" w:type="pct"/>
            <w:shd w:val="clear" w:color="auto" w:fill="E2EFD9" w:themeFill="accent6" w:themeFillTint="33"/>
            <w:vAlign w:val="center"/>
          </w:tcPr>
          <w:p w14:paraId="43213D97" w14:textId="6E6F3A5E" w:rsidR="00AD71BA" w:rsidRDefault="00AD71BA" w:rsidP="00E23599">
            <w:pPr>
              <w:jc w:val="center"/>
            </w:pPr>
            <w:r>
              <w:t>Suitable for operator (yes/no)</w:t>
            </w:r>
          </w:p>
        </w:tc>
        <w:tc>
          <w:tcPr>
            <w:tcW w:w="1405" w:type="pct"/>
            <w:shd w:val="clear" w:color="auto" w:fill="E2EFD9" w:themeFill="accent6" w:themeFillTint="33"/>
            <w:vAlign w:val="center"/>
          </w:tcPr>
          <w:p w14:paraId="6D44A68A" w14:textId="10B3641D" w:rsidR="00AD71BA" w:rsidRDefault="00AD71BA" w:rsidP="00E23599">
            <w:pPr>
              <w:jc w:val="center"/>
            </w:pPr>
            <w:r>
              <w:t>comments</w:t>
            </w:r>
          </w:p>
        </w:tc>
      </w:tr>
      <w:tr w:rsidR="00AD71BA" w14:paraId="050CEB54" w14:textId="77777777" w:rsidTr="0068460D">
        <w:tc>
          <w:tcPr>
            <w:tcW w:w="2188" w:type="pct"/>
          </w:tcPr>
          <w:p w14:paraId="597165DB" w14:textId="7BDD3A26" w:rsidR="00AD71BA" w:rsidRDefault="00AD71BA" w:rsidP="0068460D">
            <w:pPr>
              <w:jc w:val="center"/>
            </w:pPr>
            <w:r>
              <w:t xml:space="preserve">Coach should be able to operate for </w:t>
            </w:r>
            <w:r w:rsidR="0068460D">
              <w:t>at least</w:t>
            </w:r>
            <w:r>
              <w:t xml:space="preserve"> 350km between </w:t>
            </w:r>
            <w:r w:rsidR="0068460D">
              <w:t>refuelling</w:t>
            </w:r>
          </w:p>
        </w:tc>
        <w:tc>
          <w:tcPr>
            <w:tcW w:w="1408" w:type="pct"/>
          </w:tcPr>
          <w:p w14:paraId="6E5D68E8" w14:textId="77777777" w:rsidR="00AD71BA" w:rsidRDefault="00AD71BA" w:rsidP="0087371F"/>
        </w:tc>
        <w:tc>
          <w:tcPr>
            <w:tcW w:w="1405" w:type="pct"/>
          </w:tcPr>
          <w:p w14:paraId="108E9122" w14:textId="77777777" w:rsidR="00AD71BA" w:rsidRDefault="00AD71BA" w:rsidP="0087371F"/>
        </w:tc>
      </w:tr>
      <w:tr w:rsidR="00AD71BA" w14:paraId="75DC98F6" w14:textId="77777777" w:rsidTr="0068460D">
        <w:tc>
          <w:tcPr>
            <w:tcW w:w="2188" w:type="pct"/>
          </w:tcPr>
          <w:p w14:paraId="5BACB07C" w14:textId="165A0D1A" w:rsidR="00AD71BA" w:rsidRDefault="00AD71BA" w:rsidP="0068460D">
            <w:pPr>
              <w:jc w:val="center"/>
            </w:pPr>
            <w:r>
              <w:t>Coach should be equipped with spare wheel</w:t>
            </w:r>
          </w:p>
        </w:tc>
        <w:tc>
          <w:tcPr>
            <w:tcW w:w="1408" w:type="pct"/>
          </w:tcPr>
          <w:p w14:paraId="0AFB5D04" w14:textId="77777777" w:rsidR="00AD71BA" w:rsidRDefault="00AD71BA" w:rsidP="0087371F"/>
        </w:tc>
        <w:tc>
          <w:tcPr>
            <w:tcW w:w="1405" w:type="pct"/>
          </w:tcPr>
          <w:p w14:paraId="682C1F5E" w14:textId="77777777" w:rsidR="00AD71BA" w:rsidRDefault="00AD71BA" w:rsidP="0087371F"/>
        </w:tc>
      </w:tr>
      <w:tr w:rsidR="00AD71BA" w14:paraId="10F6AFD1" w14:textId="77777777" w:rsidTr="0068460D">
        <w:tc>
          <w:tcPr>
            <w:tcW w:w="2188" w:type="pct"/>
          </w:tcPr>
          <w:p w14:paraId="2AE512E0" w14:textId="710CCD12" w:rsidR="00AD71BA" w:rsidRDefault="00AD71BA" w:rsidP="0068460D">
            <w:pPr>
              <w:jc w:val="center"/>
            </w:pPr>
            <w:r>
              <w:t>WIFI availability</w:t>
            </w:r>
          </w:p>
        </w:tc>
        <w:tc>
          <w:tcPr>
            <w:tcW w:w="1408" w:type="pct"/>
          </w:tcPr>
          <w:p w14:paraId="3111D871" w14:textId="77777777" w:rsidR="00AD71BA" w:rsidRDefault="00AD71BA" w:rsidP="0087371F"/>
        </w:tc>
        <w:tc>
          <w:tcPr>
            <w:tcW w:w="1405" w:type="pct"/>
          </w:tcPr>
          <w:p w14:paraId="14A94251" w14:textId="77777777" w:rsidR="00AD71BA" w:rsidRDefault="00AD71BA" w:rsidP="0087371F"/>
        </w:tc>
      </w:tr>
      <w:tr w:rsidR="00AD71BA" w14:paraId="4F02B1A6" w14:textId="77777777" w:rsidTr="0068460D">
        <w:tc>
          <w:tcPr>
            <w:tcW w:w="2188" w:type="pct"/>
          </w:tcPr>
          <w:p w14:paraId="62C393E7" w14:textId="7C911A4F" w:rsidR="00AD71BA" w:rsidRDefault="00AD71BA" w:rsidP="0068460D">
            <w:pPr>
              <w:jc w:val="center"/>
            </w:pPr>
            <w:r>
              <w:t>Power outlets for each row</w:t>
            </w:r>
          </w:p>
        </w:tc>
        <w:tc>
          <w:tcPr>
            <w:tcW w:w="1408" w:type="pct"/>
          </w:tcPr>
          <w:p w14:paraId="040E00DA" w14:textId="77777777" w:rsidR="00AD71BA" w:rsidRDefault="00AD71BA" w:rsidP="0087371F"/>
        </w:tc>
        <w:tc>
          <w:tcPr>
            <w:tcW w:w="1405" w:type="pct"/>
          </w:tcPr>
          <w:p w14:paraId="28436F4F" w14:textId="77777777" w:rsidR="00AD71BA" w:rsidRDefault="00AD71BA" w:rsidP="0087371F"/>
        </w:tc>
      </w:tr>
      <w:tr w:rsidR="00AD71BA" w14:paraId="6B45FA84" w14:textId="77777777" w:rsidTr="0068460D">
        <w:tc>
          <w:tcPr>
            <w:tcW w:w="2188" w:type="pct"/>
          </w:tcPr>
          <w:p w14:paraId="356601FA" w14:textId="137847D0" w:rsidR="00AD71BA" w:rsidRDefault="00AD71BA" w:rsidP="0068460D">
            <w:pPr>
              <w:jc w:val="center"/>
            </w:pPr>
            <w:r>
              <w:t>Light option for each seat</w:t>
            </w:r>
          </w:p>
        </w:tc>
        <w:tc>
          <w:tcPr>
            <w:tcW w:w="1408" w:type="pct"/>
          </w:tcPr>
          <w:p w14:paraId="2566910A" w14:textId="77777777" w:rsidR="00AD71BA" w:rsidRDefault="00AD71BA" w:rsidP="0087371F"/>
        </w:tc>
        <w:tc>
          <w:tcPr>
            <w:tcW w:w="1405" w:type="pct"/>
          </w:tcPr>
          <w:p w14:paraId="6AD6EF77" w14:textId="77777777" w:rsidR="00AD71BA" w:rsidRDefault="00AD71BA" w:rsidP="0087371F"/>
        </w:tc>
      </w:tr>
      <w:tr w:rsidR="00AD71BA" w14:paraId="4F8BFA4A" w14:textId="77777777" w:rsidTr="0068460D">
        <w:tc>
          <w:tcPr>
            <w:tcW w:w="2188" w:type="pct"/>
          </w:tcPr>
          <w:p w14:paraId="76A89595" w14:textId="5393394F" w:rsidR="00AD71BA" w:rsidRDefault="00AD71BA" w:rsidP="0068460D">
            <w:pPr>
              <w:jc w:val="center"/>
            </w:pPr>
            <w:r>
              <w:t>Separate climate (AC) opportunity for each seat</w:t>
            </w:r>
          </w:p>
        </w:tc>
        <w:tc>
          <w:tcPr>
            <w:tcW w:w="1408" w:type="pct"/>
          </w:tcPr>
          <w:p w14:paraId="3C7F6A3E" w14:textId="77777777" w:rsidR="00AD71BA" w:rsidRDefault="00AD71BA" w:rsidP="0087371F"/>
        </w:tc>
        <w:tc>
          <w:tcPr>
            <w:tcW w:w="1405" w:type="pct"/>
          </w:tcPr>
          <w:p w14:paraId="7F1BA2C3" w14:textId="77777777" w:rsidR="00AD71BA" w:rsidRDefault="00AD71BA" w:rsidP="0087371F"/>
        </w:tc>
      </w:tr>
      <w:tr w:rsidR="00AD71BA" w14:paraId="60E79F9D" w14:textId="77777777" w:rsidTr="0068460D">
        <w:tc>
          <w:tcPr>
            <w:tcW w:w="2188" w:type="pct"/>
          </w:tcPr>
          <w:p w14:paraId="480DD96D" w14:textId="48CC3DA6" w:rsidR="00AD71BA" w:rsidRDefault="00AD71BA" w:rsidP="0068460D">
            <w:pPr>
              <w:jc w:val="center"/>
            </w:pPr>
            <w:r>
              <w:t>Towing possibility</w:t>
            </w:r>
          </w:p>
        </w:tc>
        <w:tc>
          <w:tcPr>
            <w:tcW w:w="1408" w:type="pct"/>
          </w:tcPr>
          <w:p w14:paraId="565AFDB1" w14:textId="77777777" w:rsidR="00AD71BA" w:rsidRDefault="00AD71BA" w:rsidP="0087371F"/>
        </w:tc>
        <w:tc>
          <w:tcPr>
            <w:tcW w:w="1405" w:type="pct"/>
          </w:tcPr>
          <w:p w14:paraId="7BC359FF" w14:textId="77777777" w:rsidR="00AD71BA" w:rsidRDefault="00AD71BA" w:rsidP="0087371F"/>
        </w:tc>
      </w:tr>
      <w:tr w:rsidR="00AD71BA" w14:paraId="159FF098" w14:textId="77777777" w:rsidTr="0068460D">
        <w:tc>
          <w:tcPr>
            <w:tcW w:w="2188" w:type="pct"/>
          </w:tcPr>
          <w:p w14:paraId="5B6BD702" w14:textId="710B7E06" w:rsidR="00AD71BA" w:rsidRDefault="0068460D" w:rsidP="0068460D">
            <w:pPr>
              <w:jc w:val="center"/>
            </w:pPr>
            <w:r>
              <w:t>Max speed 100km/h</w:t>
            </w:r>
          </w:p>
        </w:tc>
        <w:tc>
          <w:tcPr>
            <w:tcW w:w="1408" w:type="pct"/>
          </w:tcPr>
          <w:p w14:paraId="53245379" w14:textId="77777777" w:rsidR="00AD71BA" w:rsidRDefault="00AD71BA" w:rsidP="00CB7E50"/>
        </w:tc>
        <w:tc>
          <w:tcPr>
            <w:tcW w:w="1405" w:type="pct"/>
          </w:tcPr>
          <w:p w14:paraId="33A32A71" w14:textId="77777777" w:rsidR="00AD71BA" w:rsidRDefault="00AD71BA" w:rsidP="00CB7E50"/>
        </w:tc>
      </w:tr>
      <w:tr w:rsidR="00F559E5" w14:paraId="454BDC59" w14:textId="77777777" w:rsidTr="0068460D">
        <w:tc>
          <w:tcPr>
            <w:tcW w:w="2188" w:type="pct"/>
          </w:tcPr>
          <w:p w14:paraId="5950600D" w14:textId="380DF840" w:rsidR="00F559E5" w:rsidRDefault="00F559E5" w:rsidP="0068460D">
            <w:pPr>
              <w:jc w:val="center"/>
            </w:pPr>
            <w:r>
              <w:t>55 to 63 seats</w:t>
            </w:r>
          </w:p>
        </w:tc>
        <w:tc>
          <w:tcPr>
            <w:tcW w:w="1408" w:type="pct"/>
          </w:tcPr>
          <w:p w14:paraId="7B81C0F0" w14:textId="0AF97709" w:rsidR="00F559E5" w:rsidRDefault="00F559E5" w:rsidP="00CB7E50"/>
        </w:tc>
        <w:tc>
          <w:tcPr>
            <w:tcW w:w="1405" w:type="pct"/>
          </w:tcPr>
          <w:p w14:paraId="3BD3BECF" w14:textId="77777777" w:rsidR="00F559E5" w:rsidRDefault="00F559E5" w:rsidP="00CB7E50"/>
        </w:tc>
      </w:tr>
      <w:tr w:rsidR="00F559E5" w14:paraId="07BB137A" w14:textId="77777777" w:rsidTr="0068460D">
        <w:tc>
          <w:tcPr>
            <w:tcW w:w="2188" w:type="pct"/>
          </w:tcPr>
          <w:p w14:paraId="1BE65343" w14:textId="06AC0F1A" w:rsidR="00F559E5" w:rsidRDefault="00F559E5" w:rsidP="0068460D">
            <w:pPr>
              <w:jc w:val="center"/>
            </w:pPr>
            <w:r>
              <w:lastRenderedPageBreak/>
              <w:t>Annual mileage of 80 000km</w:t>
            </w:r>
          </w:p>
        </w:tc>
        <w:tc>
          <w:tcPr>
            <w:tcW w:w="1408" w:type="pct"/>
          </w:tcPr>
          <w:p w14:paraId="6E14ED6E" w14:textId="1F584832" w:rsidR="00F559E5" w:rsidRDefault="00F559E5" w:rsidP="00CB7E50"/>
        </w:tc>
        <w:tc>
          <w:tcPr>
            <w:tcW w:w="1405" w:type="pct"/>
          </w:tcPr>
          <w:p w14:paraId="33E588BA" w14:textId="77777777" w:rsidR="00F559E5" w:rsidRDefault="00F559E5" w:rsidP="00CB7E50"/>
        </w:tc>
      </w:tr>
      <w:tr w:rsidR="004C0097" w14:paraId="1DBB9EDB" w14:textId="77777777" w:rsidTr="0068460D">
        <w:tc>
          <w:tcPr>
            <w:tcW w:w="2188" w:type="pct"/>
          </w:tcPr>
          <w:p w14:paraId="7A0E86D6" w14:textId="4B0FEA74" w:rsidR="004C0097" w:rsidRDefault="004C0097" w:rsidP="0068460D">
            <w:pPr>
              <w:jc w:val="center"/>
            </w:pPr>
            <w:r>
              <w:t xml:space="preserve">Would the operator evaluate the potential to obtain the buses </w:t>
            </w:r>
            <w:proofErr w:type="gramStart"/>
            <w:r>
              <w:t>on ”full</w:t>
            </w:r>
            <w:proofErr w:type="gramEnd"/>
            <w:r>
              <w:t>-service rent” agreement.</w:t>
            </w:r>
          </w:p>
        </w:tc>
        <w:tc>
          <w:tcPr>
            <w:tcW w:w="1408" w:type="pct"/>
          </w:tcPr>
          <w:p w14:paraId="1A57B6E1" w14:textId="77777777" w:rsidR="004C0097" w:rsidRDefault="004C0097" w:rsidP="00CB7E50"/>
        </w:tc>
        <w:tc>
          <w:tcPr>
            <w:tcW w:w="1405" w:type="pct"/>
          </w:tcPr>
          <w:p w14:paraId="320FA863" w14:textId="77777777" w:rsidR="004C0097" w:rsidRDefault="004C0097" w:rsidP="00CB7E50"/>
        </w:tc>
      </w:tr>
    </w:tbl>
    <w:p w14:paraId="241725BA" w14:textId="77777777" w:rsidR="001E5C14" w:rsidRPr="001E5C14" w:rsidRDefault="001E5C14" w:rsidP="001E5C14"/>
    <w:sectPr w:rsidR="001E5C14" w:rsidRPr="001E5C14" w:rsidSect="007A2C75">
      <w:headerReference w:type="default" r:id="rId13"/>
      <w:footerReference w:type="default" r:id="rId14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6C33A" w14:textId="77777777" w:rsidR="001D4E7E" w:rsidRDefault="001D4E7E" w:rsidP="007A2C75">
      <w:pPr>
        <w:spacing w:after="0" w:line="240" w:lineRule="auto"/>
      </w:pPr>
      <w:r>
        <w:separator/>
      </w:r>
    </w:p>
  </w:endnote>
  <w:endnote w:type="continuationSeparator" w:id="0">
    <w:p w14:paraId="6630CB91" w14:textId="77777777" w:rsidR="001D4E7E" w:rsidRDefault="001D4E7E" w:rsidP="007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C7C5" w14:textId="77777777" w:rsidR="007A2C75" w:rsidRPr="002055A1" w:rsidRDefault="002F7728" w:rsidP="007A2C75">
    <w:pPr>
      <w:pStyle w:val="Footer"/>
      <w:pBdr>
        <w:top w:val="single" w:sz="4" w:space="1" w:color="auto"/>
      </w:pBdr>
      <w:rPr>
        <w:rFonts w:cs="Arial"/>
        <w:sz w:val="20"/>
        <w:szCs w:val="20"/>
      </w:rPr>
    </w:pPr>
    <w:proofErr w:type="spellStart"/>
    <w:r w:rsidRPr="002F7728">
      <w:rPr>
        <w:rFonts w:cs="Arial"/>
        <w:sz w:val="20"/>
        <w:szCs w:val="24"/>
      </w:rPr>
      <w:t>CoacHyfied</w:t>
    </w:r>
    <w:proofErr w:type="spellEnd"/>
    <w:r w:rsidR="00A74ADD" w:rsidRPr="00F2356D">
      <w:rPr>
        <w:rFonts w:cs="Arial"/>
        <w:sz w:val="20"/>
        <w:szCs w:val="24"/>
      </w:rPr>
      <w:t xml:space="preserve"> - GA </w:t>
    </w:r>
    <w:r w:rsidR="009545AD" w:rsidRPr="00F2356D">
      <w:rPr>
        <w:rFonts w:cs="Arial"/>
        <w:sz w:val="20"/>
        <w:szCs w:val="24"/>
      </w:rPr>
      <w:t xml:space="preserve">n° </w:t>
    </w:r>
    <w:r w:rsidRPr="002F7728">
      <w:rPr>
        <w:rFonts w:cs="Arial"/>
        <w:sz w:val="20"/>
        <w:szCs w:val="24"/>
      </w:rPr>
      <w:t>101006774</w:t>
    </w:r>
    <w:r w:rsidR="007A2C75" w:rsidRPr="007A2C75">
      <w:rPr>
        <w:rFonts w:cs="Arial"/>
        <w:sz w:val="24"/>
        <w:szCs w:val="24"/>
      </w:rPr>
      <w:tab/>
    </w:r>
    <w:r w:rsidR="007A2C75" w:rsidRPr="007A2C75">
      <w:rPr>
        <w:rFonts w:cs="Arial"/>
        <w:sz w:val="24"/>
        <w:szCs w:val="24"/>
      </w:rPr>
      <w:tab/>
    </w:r>
    <w:r w:rsidR="007A2C75" w:rsidRPr="002055A1">
      <w:rPr>
        <w:rFonts w:cs="Arial"/>
        <w:sz w:val="20"/>
        <w:szCs w:val="20"/>
      </w:rPr>
      <w:t xml:space="preserve">Page </w:t>
    </w:r>
    <w:r w:rsidR="007A2C75" w:rsidRPr="002055A1">
      <w:rPr>
        <w:rFonts w:cs="Arial"/>
        <w:sz w:val="20"/>
        <w:szCs w:val="20"/>
      </w:rPr>
      <w:fldChar w:fldCharType="begin"/>
    </w:r>
    <w:r w:rsidR="007A2C75" w:rsidRPr="002055A1">
      <w:rPr>
        <w:rFonts w:cs="Arial"/>
        <w:sz w:val="20"/>
        <w:szCs w:val="20"/>
      </w:rPr>
      <w:instrText xml:space="preserve"> </w:instrText>
    </w:r>
    <w:r w:rsidR="0064501E">
      <w:rPr>
        <w:rFonts w:cs="Arial"/>
        <w:sz w:val="20"/>
        <w:szCs w:val="20"/>
      </w:rPr>
      <w:instrText>PAGE</w:instrText>
    </w:r>
    <w:r w:rsidR="007A2C75" w:rsidRPr="002055A1">
      <w:rPr>
        <w:rFonts w:cs="Arial"/>
        <w:sz w:val="20"/>
        <w:szCs w:val="20"/>
      </w:rPr>
      <w:instrText xml:space="preserve">   \* MERGEFORMAT </w:instrText>
    </w:r>
    <w:r w:rsidR="007A2C75" w:rsidRPr="002055A1">
      <w:rPr>
        <w:rFonts w:cs="Arial"/>
        <w:sz w:val="20"/>
        <w:szCs w:val="20"/>
      </w:rPr>
      <w:fldChar w:fldCharType="separate"/>
    </w:r>
    <w:r w:rsidR="00810392">
      <w:rPr>
        <w:rFonts w:cs="Arial"/>
        <w:noProof/>
        <w:sz w:val="20"/>
        <w:szCs w:val="20"/>
      </w:rPr>
      <w:t>11</w:t>
    </w:r>
    <w:r w:rsidR="007A2C75" w:rsidRPr="002055A1">
      <w:rPr>
        <w:rFonts w:cs="Arial"/>
        <w:sz w:val="20"/>
        <w:szCs w:val="20"/>
      </w:rPr>
      <w:fldChar w:fldCharType="end"/>
    </w:r>
    <w:r w:rsidR="007A2C75" w:rsidRPr="002055A1">
      <w:rPr>
        <w:rFonts w:cs="Arial"/>
        <w:sz w:val="20"/>
        <w:szCs w:val="20"/>
      </w:rPr>
      <w:t xml:space="preserve"> | </w:t>
    </w:r>
    <w:r w:rsidR="007A2C75" w:rsidRPr="002055A1">
      <w:rPr>
        <w:rFonts w:cs="Arial"/>
        <w:sz w:val="20"/>
        <w:szCs w:val="20"/>
      </w:rPr>
      <w:fldChar w:fldCharType="begin"/>
    </w:r>
    <w:r w:rsidR="007A2C75" w:rsidRPr="002055A1">
      <w:rPr>
        <w:rFonts w:cs="Arial"/>
        <w:sz w:val="20"/>
        <w:szCs w:val="20"/>
      </w:rPr>
      <w:instrText xml:space="preserve"> </w:instrText>
    </w:r>
    <w:r w:rsidR="0064501E">
      <w:rPr>
        <w:rFonts w:cs="Arial"/>
        <w:sz w:val="20"/>
        <w:szCs w:val="20"/>
      </w:rPr>
      <w:instrText>NUMPAGES</w:instrText>
    </w:r>
    <w:r w:rsidR="007A2C75" w:rsidRPr="002055A1">
      <w:rPr>
        <w:rFonts w:cs="Arial"/>
        <w:sz w:val="20"/>
        <w:szCs w:val="20"/>
      </w:rPr>
      <w:instrText xml:space="preserve">   \* MERGEFORMAT </w:instrText>
    </w:r>
    <w:r w:rsidR="007A2C75" w:rsidRPr="002055A1">
      <w:rPr>
        <w:rFonts w:cs="Arial"/>
        <w:sz w:val="20"/>
        <w:szCs w:val="20"/>
      </w:rPr>
      <w:fldChar w:fldCharType="separate"/>
    </w:r>
    <w:r w:rsidR="00810392">
      <w:rPr>
        <w:rFonts w:cs="Arial"/>
        <w:noProof/>
        <w:sz w:val="20"/>
        <w:szCs w:val="20"/>
      </w:rPr>
      <w:t>11</w:t>
    </w:r>
    <w:r w:rsidR="007A2C75" w:rsidRPr="002055A1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D564" w14:textId="77777777" w:rsidR="001D4E7E" w:rsidRDefault="001D4E7E" w:rsidP="007A2C75">
      <w:pPr>
        <w:spacing w:after="0" w:line="240" w:lineRule="auto"/>
      </w:pPr>
      <w:r>
        <w:separator/>
      </w:r>
    </w:p>
  </w:footnote>
  <w:footnote w:type="continuationSeparator" w:id="0">
    <w:p w14:paraId="78C66E0D" w14:textId="77777777" w:rsidR="001D4E7E" w:rsidRDefault="001D4E7E" w:rsidP="007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19CE" w14:textId="77777777" w:rsidR="002055A1" w:rsidRDefault="002055A1" w:rsidP="002055A1">
    <w:pPr>
      <w:pStyle w:val="Header"/>
      <w:pBdr>
        <w:bottom w:val="single" w:sz="4" w:space="1" w:color="auto"/>
      </w:pBdr>
      <w:spacing w:after="0" w:line="240" w:lineRule="auto"/>
      <w:rPr>
        <w:rFonts w:cs="Arial"/>
        <w:sz w:val="20"/>
        <w:szCs w:val="20"/>
      </w:rPr>
    </w:pPr>
  </w:p>
  <w:p w14:paraId="6173DA90" w14:textId="70492431" w:rsidR="007A2C75" w:rsidRPr="002055A1" w:rsidRDefault="00AE5CBD" w:rsidP="002055A1">
    <w:pPr>
      <w:pStyle w:val="Header"/>
      <w:pBdr>
        <w:bottom w:val="single" w:sz="4" w:space="1" w:color="auto"/>
      </w:pBdr>
      <w:spacing w:after="0" w:line="240" w:lineRule="auto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04883572" wp14:editId="0C4FE677">
          <wp:simplePos x="0" y="0"/>
          <wp:positionH relativeFrom="margin">
            <wp:posOffset>4831080</wp:posOffset>
          </wp:positionH>
          <wp:positionV relativeFrom="margin">
            <wp:posOffset>-626110</wp:posOffset>
          </wp:positionV>
          <wp:extent cx="906145" cy="4737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19" b="26006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40258D8">
      <w:rPr>
        <w:rFonts w:cs="Arial"/>
        <w:sz w:val="20"/>
        <w:szCs w:val="20"/>
      </w:rPr>
      <w:t xml:space="preserve">Used for </w:t>
    </w:r>
    <w:r w:rsidR="740258D8" w:rsidRPr="002055A1">
      <w:rPr>
        <w:rFonts w:cs="Arial"/>
        <w:sz w:val="20"/>
        <w:szCs w:val="20"/>
      </w:rPr>
      <w:t>Deliverable D</w:t>
    </w:r>
    <w:r w:rsidR="740258D8">
      <w:rPr>
        <w:rFonts w:cs="Arial"/>
        <w:sz w:val="20"/>
        <w:szCs w:val="20"/>
      </w:rPr>
      <w:t>5</w:t>
    </w:r>
    <w:r w:rsidR="740258D8" w:rsidRPr="002055A1">
      <w:rPr>
        <w:rFonts w:cs="Arial"/>
        <w:sz w:val="20"/>
        <w:szCs w:val="20"/>
      </w:rPr>
      <w:t>.</w:t>
    </w:r>
    <w:r w:rsidR="740258D8">
      <w:rPr>
        <w:rFonts w:cs="Arial"/>
        <w:sz w:val="20"/>
        <w:szCs w:val="20"/>
      </w:rPr>
      <w:t>2</w:t>
    </w:r>
    <w:r w:rsidR="740258D8" w:rsidRPr="002F7728">
      <w:rPr>
        <w:rFonts w:cs="Arial"/>
      </w:rPr>
      <w:t xml:space="preserve"> </w:t>
    </w:r>
    <w:r w:rsidR="740258D8">
      <w:rPr>
        <w:rFonts w:cs="Arial"/>
      </w:rPr>
      <w:t xml:space="preserve">                                  </w:t>
    </w:r>
    <w:r w:rsidR="007A2C75" w:rsidRPr="007A2C75">
      <w:rPr>
        <w:rFonts w:cs="Arial"/>
        <w:sz w:val="24"/>
        <w:szCs w:val="24"/>
      </w:rPr>
      <w:tab/>
    </w:r>
    <w:r w:rsidR="007A2C75" w:rsidRPr="007A2C75">
      <w:rPr>
        <w:rFonts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14D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7297B"/>
    <w:multiLevelType w:val="hybridMultilevel"/>
    <w:tmpl w:val="3724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26EE"/>
    <w:multiLevelType w:val="hybridMultilevel"/>
    <w:tmpl w:val="8D80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1D5F"/>
    <w:multiLevelType w:val="hybridMultilevel"/>
    <w:tmpl w:val="8D80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19C0"/>
    <w:multiLevelType w:val="hybridMultilevel"/>
    <w:tmpl w:val="9398CB00"/>
    <w:lvl w:ilvl="0" w:tplc="5058C2F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586"/>
    <w:multiLevelType w:val="hybridMultilevel"/>
    <w:tmpl w:val="FCE0D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3F3"/>
    <w:multiLevelType w:val="hybridMultilevel"/>
    <w:tmpl w:val="21F2BCF2"/>
    <w:lvl w:ilvl="0" w:tplc="A3429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7E6E6"/>
      </w:rPr>
    </w:lvl>
    <w:lvl w:ilvl="1" w:tplc="A34295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7E6E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B68"/>
    <w:multiLevelType w:val="multilevel"/>
    <w:tmpl w:val="80B660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C3980"/>
    <w:multiLevelType w:val="multilevel"/>
    <w:tmpl w:val="206426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17C91"/>
    <w:multiLevelType w:val="hybridMultilevel"/>
    <w:tmpl w:val="22104A10"/>
    <w:lvl w:ilvl="0" w:tplc="D64EF53C">
      <w:start w:val="1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F2AD3"/>
    <w:multiLevelType w:val="multilevel"/>
    <w:tmpl w:val="560A476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271B88"/>
    <w:multiLevelType w:val="hybridMultilevel"/>
    <w:tmpl w:val="A2981CA6"/>
    <w:lvl w:ilvl="0" w:tplc="8A149506">
      <w:start w:val="1"/>
      <w:numFmt w:val="decimal"/>
      <w:lvlText w:val="1.%1"/>
      <w:lvlJc w:val="left"/>
      <w:pPr>
        <w:ind w:left="71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93F6A0C"/>
    <w:multiLevelType w:val="hybridMultilevel"/>
    <w:tmpl w:val="8D80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B43E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AB419CE"/>
    <w:multiLevelType w:val="multilevel"/>
    <w:tmpl w:val="CC86EA2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1A85406"/>
    <w:multiLevelType w:val="hybridMultilevel"/>
    <w:tmpl w:val="8D80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05E73"/>
    <w:multiLevelType w:val="hybridMultilevel"/>
    <w:tmpl w:val="73145A74"/>
    <w:lvl w:ilvl="0" w:tplc="1F64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546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4BDB"/>
    <w:multiLevelType w:val="hybridMultilevel"/>
    <w:tmpl w:val="8CFAD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34D6F"/>
    <w:multiLevelType w:val="hybridMultilevel"/>
    <w:tmpl w:val="FCE0D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130DC"/>
    <w:multiLevelType w:val="hybridMultilevel"/>
    <w:tmpl w:val="2F620A9E"/>
    <w:lvl w:ilvl="0" w:tplc="AB1CF0AE">
      <w:start w:val="1"/>
      <w:numFmt w:val="decimal"/>
      <w:lvlText w:val="1.%1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EEF38CC"/>
    <w:multiLevelType w:val="hybridMultilevel"/>
    <w:tmpl w:val="677C6BD4"/>
    <w:lvl w:ilvl="0" w:tplc="0340ED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CF0AEC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44CF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212F1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2E48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A8DF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B29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C64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DE48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5F730686"/>
    <w:multiLevelType w:val="hybridMultilevel"/>
    <w:tmpl w:val="C9B85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82125"/>
    <w:multiLevelType w:val="multilevel"/>
    <w:tmpl w:val="6B5AB5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85BF9"/>
    <w:multiLevelType w:val="hybridMultilevel"/>
    <w:tmpl w:val="6748CF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B471E"/>
    <w:multiLevelType w:val="hybridMultilevel"/>
    <w:tmpl w:val="29F4FFEE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250132"/>
    <w:multiLevelType w:val="hybridMultilevel"/>
    <w:tmpl w:val="8D80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9632C"/>
    <w:multiLevelType w:val="multilevel"/>
    <w:tmpl w:val="CB94A7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3A6975"/>
    <w:multiLevelType w:val="hybridMultilevel"/>
    <w:tmpl w:val="DA684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"/>
  </w:num>
  <w:num w:numId="10">
    <w:abstractNumId w:val="6"/>
  </w:num>
  <w:num w:numId="11">
    <w:abstractNumId w:val="19"/>
  </w:num>
  <w:num w:numId="12">
    <w:abstractNumId w:val="4"/>
  </w:num>
  <w:num w:numId="13">
    <w:abstractNumId w:val="10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9"/>
  </w:num>
  <w:num w:numId="17">
    <w:abstractNumId w:val="11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27"/>
  </w:num>
  <w:num w:numId="23">
    <w:abstractNumId w:val="17"/>
  </w:num>
  <w:num w:numId="24">
    <w:abstractNumId w:val="16"/>
  </w:num>
  <w:num w:numId="25">
    <w:abstractNumId w:val="20"/>
  </w:num>
  <w:num w:numId="26">
    <w:abstractNumId w:val="0"/>
  </w:num>
  <w:num w:numId="27">
    <w:abstractNumId w:val="5"/>
  </w:num>
  <w:num w:numId="28">
    <w:abstractNumId w:val="18"/>
  </w:num>
  <w:num w:numId="29">
    <w:abstractNumId w:val="25"/>
  </w:num>
  <w:num w:numId="30">
    <w:abstractNumId w:val="26"/>
  </w:num>
  <w:num w:numId="31">
    <w:abstractNumId w:val="7"/>
  </w:num>
  <w:num w:numId="32">
    <w:abstractNumId w:val="8"/>
  </w:num>
  <w:num w:numId="33">
    <w:abstractNumId w:val="22"/>
  </w:num>
  <w:num w:numId="34">
    <w:abstractNumId w:val="21"/>
  </w:num>
  <w:num w:numId="35">
    <w:abstractNumId w:val="15"/>
  </w:num>
  <w:num w:numId="36">
    <w:abstractNumId w:val="3"/>
  </w:num>
  <w:num w:numId="37">
    <w:abstractNumId w:val="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A3"/>
    <w:rsid w:val="00001B97"/>
    <w:rsid w:val="000165A1"/>
    <w:rsid w:val="000179CD"/>
    <w:rsid w:val="0003050C"/>
    <w:rsid w:val="000608D1"/>
    <w:rsid w:val="00067629"/>
    <w:rsid w:val="000846A3"/>
    <w:rsid w:val="000D0E90"/>
    <w:rsid w:val="000D136D"/>
    <w:rsid w:val="000E2976"/>
    <w:rsid w:val="001109FB"/>
    <w:rsid w:val="00111DFA"/>
    <w:rsid w:val="00121AC0"/>
    <w:rsid w:val="0012607F"/>
    <w:rsid w:val="00126333"/>
    <w:rsid w:val="001345E3"/>
    <w:rsid w:val="001353BB"/>
    <w:rsid w:val="001463B6"/>
    <w:rsid w:val="0015361D"/>
    <w:rsid w:val="0015432B"/>
    <w:rsid w:val="00162AA2"/>
    <w:rsid w:val="00170DF7"/>
    <w:rsid w:val="00172857"/>
    <w:rsid w:val="00181DC7"/>
    <w:rsid w:val="00187BF7"/>
    <w:rsid w:val="00193D72"/>
    <w:rsid w:val="00197A7D"/>
    <w:rsid w:val="001A2233"/>
    <w:rsid w:val="001A6932"/>
    <w:rsid w:val="001B379F"/>
    <w:rsid w:val="001B39CF"/>
    <w:rsid w:val="001B772A"/>
    <w:rsid w:val="001C2D03"/>
    <w:rsid w:val="001C3E32"/>
    <w:rsid w:val="001C71BC"/>
    <w:rsid w:val="001D16A3"/>
    <w:rsid w:val="001D4874"/>
    <w:rsid w:val="001D4E7E"/>
    <w:rsid w:val="001D765C"/>
    <w:rsid w:val="001D7C75"/>
    <w:rsid w:val="001E5C14"/>
    <w:rsid w:val="001F0A6F"/>
    <w:rsid w:val="00200E01"/>
    <w:rsid w:val="002055A1"/>
    <w:rsid w:val="00206703"/>
    <w:rsid w:val="002102B4"/>
    <w:rsid w:val="00222603"/>
    <w:rsid w:val="002264D0"/>
    <w:rsid w:val="00235A6A"/>
    <w:rsid w:val="0024633D"/>
    <w:rsid w:val="00286C37"/>
    <w:rsid w:val="00296DF8"/>
    <w:rsid w:val="002A1218"/>
    <w:rsid w:val="002B2F81"/>
    <w:rsid w:val="002C58AC"/>
    <w:rsid w:val="002E5B21"/>
    <w:rsid w:val="002F1BC9"/>
    <w:rsid w:val="002F3196"/>
    <w:rsid w:val="002F4351"/>
    <w:rsid w:val="002F4A96"/>
    <w:rsid w:val="002F7728"/>
    <w:rsid w:val="003033E3"/>
    <w:rsid w:val="00306978"/>
    <w:rsid w:val="003143C2"/>
    <w:rsid w:val="00316911"/>
    <w:rsid w:val="003255BD"/>
    <w:rsid w:val="00326F35"/>
    <w:rsid w:val="003324FA"/>
    <w:rsid w:val="00335804"/>
    <w:rsid w:val="0035120F"/>
    <w:rsid w:val="003528C0"/>
    <w:rsid w:val="00367989"/>
    <w:rsid w:val="00371FEB"/>
    <w:rsid w:val="00376CC5"/>
    <w:rsid w:val="00377954"/>
    <w:rsid w:val="00382772"/>
    <w:rsid w:val="003864DC"/>
    <w:rsid w:val="00386DA9"/>
    <w:rsid w:val="00391769"/>
    <w:rsid w:val="003A02FB"/>
    <w:rsid w:val="003D780E"/>
    <w:rsid w:val="003E1FFF"/>
    <w:rsid w:val="003E2382"/>
    <w:rsid w:val="003F51A9"/>
    <w:rsid w:val="003F70CC"/>
    <w:rsid w:val="00404BD5"/>
    <w:rsid w:val="0041224C"/>
    <w:rsid w:val="00421F6D"/>
    <w:rsid w:val="00433006"/>
    <w:rsid w:val="00433389"/>
    <w:rsid w:val="00454D07"/>
    <w:rsid w:val="004630FA"/>
    <w:rsid w:val="00470B2D"/>
    <w:rsid w:val="004722FA"/>
    <w:rsid w:val="0049069A"/>
    <w:rsid w:val="0049298A"/>
    <w:rsid w:val="004944D4"/>
    <w:rsid w:val="00497A0C"/>
    <w:rsid w:val="004A36D9"/>
    <w:rsid w:val="004B233F"/>
    <w:rsid w:val="004C0097"/>
    <w:rsid w:val="004E266C"/>
    <w:rsid w:val="004E7905"/>
    <w:rsid w:val="005316DF"/>
    <w:rsid w:val="00531BF4"/>
    <w:rsid w:val="00534FEF"/>
    <w:rsid w:val="00541BBA"/>
    <w:rsid w:val="00543CF0"/>
    <w:rsid w:val="00544844"/>
    <w:rsid w:val="0054776E"/>
    <w:rsid w:val="00563C1C"/>
    <w:rsid w:val="00573422"/>
    <w:rsid w:val="0058454D"/>
    <w:rsid w:val="005971F8"/>
    <w:rsid w:val="005A18F6"/>
    <w:rsid w:val="005C1457"/>
    <w:rsid w:val="005C2C98"/>
    <w:rsid w:val="005C4471"/>
    <w:rsid w:val="005C5F51"/>
    <w:rsid w:val="005D46A9"/>
    <w:rsid w:val="005D494D"/>
    <w:rsid w:val="005D6462"/>
    <w:rsid w:val="005D70F0"/>
    <w:rsid w:val="005E45FB"/>
    <w:rsid w:val="005E5CC1"/>
    <w:rsid w:val="00601180"/>
    <w:rsid w:val="00613ADF"/>
    <w:rsid w:val="00615EBC"/>
    <w:rsid w:val="006216E4"/>
    <w:rsid w:val="00624D7E"/>
    <w:rsid w:val="006341A3"/>
    <w:rsid w:val="0064501E"/>
    <w:rsid w:val="00645912"/>
    <w:rsid w:val="00646D24"/>
    <w:rsid w:val="00665227"/>
    <w:rsid w:val="00677B08"/>
    <w:rsid w:val="006842E2"/>
    <w:rsid w:val="0068460D"/>
    <w:rsid w:val="00692BF4"/>
    <w:rsid w:val="006A32E9"/>
    <w:rsid w:val="006A4295"/>
    <w:rsid w:val="006B639C"/>
    <w:rsid w:val="006C0F66"/>
    <w:rsid w:val="006C37BB"/>
    <w:rsid w:val="006C3D14"/>
    <w:rsid w:val="006C6982"/>
    <w:rsid w:val="006D1CFC"/>
    <w:rsid w:val="006E4715"/>
    <w:rsid w:val="006F046B"/>
    <w:rsid w:val="006F1262"/>
    <w:rsid w:val="007039F7"/>
    <w:rsid w:val="0070658E"/>
    <w:rsid w:val="00717391"/>
    <w:rsid w:val="00727410"/>
    <w:rsid w:val="00727A18"/>
    <w:rsid w:val="0073455A"/>
    <w:rsid w:val="00734E83"/>
    <w:rsid w:val="00737FBD"/>
    <w:rsid w:val="00752431"/>
    <w:rsid w:val="007560F0"/>
    <w:rsid w:val="00777600"/>
    <w:rsid w:val="00781122"/>
    <w:rsid w:val="00787DBB"/>
    <w:rsid w:val="0079072B"/>
    <w:rsid w:val="0079738A"/>
    <w:rsid w:val="007A2C75"/>
    <w:rsid w:val="007A3788"/>
    <w:rsid w:val="007A5883"/>
    <w:rsid w:val="007C0B99"/>
    <w:rsid w:val="007C3F4D"/>
    <w:rsid w:val="007C6ED8"/>
    <w:rsid w:val="00810392"/>
    <w:rsid w:val="008169EA"/>
    <w:rsid w:val="00821D00"/>
    <w:rsid w:val="00830FAC"/>
    <w:rsid w:val="00846C21"/>
    <w:rsid w:val="00854BBC"/>
    <w:rsid w:val="00864DB3"/>
    <w:rsid w:val="008661FC"/>
    <w:rsid w:val="0087088F"/>
    <w:rsid w:val="0087371F"/>
    <w:rsid w:val="00890803"/>
    <w:rsid w:val="008A16CE"/>
    <w:rsid w:val="008B4827"/>
    <w:rsid w:val="008C604C"/>
    <w:rsid w:val="008D5928"/>
    <w:rsid w:val="008E4563"/>
    <w:rsid w:val="008F06FE"/>
    <w:rsid w:val="008F11F6"/>
    <w:rsid w:val="00902215"/>
    <w:rsid w:val="00937E37"/>
    <w:rsid w:val="00941D16"/>
    <w:rsid w:val="009460CD"/>
    <w:rsid w:val="0094707C"/>
    <w:rsid w:val="009545AD"/>
    <w:rsid w:val="0095625A"/>
    <w:rsid w:val="00957BF0"/>
    <w:rsid w:val="00974063"/>
    <w:rsid w:val="00974A55"/>
    <w:rsid w:val="00983173"/>
    <w:rsid w:val="00992031"/>
    <w:rsid w:val="009A59CF"/>
    <w:rsid w:val="009A742F"/>
    <w:rsid w:val="009B5069"/>
    <w:rsid w:val="009C53F4"/>
    <w:rsid w:val="009D0A2E"/>
    <w:rsid w:val="009E7E98"/>
    <w:rsid w:val="009F2E44"/>
    <w:rsid w:val="009F3D00"/>
    <w:rsid w:val="00A00DE0"/>
    <w:rsid w:val="00A07DCF"/>
    <w:rsid w:val="00A177C3"/>
    <w:rsid w:val="00A212DC"/>
    <w:rsid w:val="00A22458"/>
    <w:rsid w:val="00A2632C"/>
    <w:rsid w:val="00A31714"/>
    <w:rsid w:val="00A334B3"/>
    <w:rsid w:val="00A42C1A"/>
    <w:rsid w:val="00A53F91"/>
    <w:rsid w:val="00A74ADD"/>
    <w:rsid w:val="00A80504"/>
    <w:rsid w:val="00A807C9"/>
    <w:rsid w:val="00A86817"/>
    <w:rsid w:val="00A87BDB"/>
    <w:rsid w:val="00A96894"/>
    <w:rsid w:val="00AB18C8"/>
    <w:rsid w:val="00AC499D"/>
    <w:rsid w:val="00AD3EDA"/>
    <w:rsid w:val="00AD71BA"/>
    <w:rsid w:val="00AE3450"/>
    <w:rsid w:val="00AE5CBD"/>
    <w:rsid w:val="00AF5CF1"/>
    <w:rsid w:val="00B01E38"/>
    <w:rsid w:val="00B038EB"/>
    <w:rsid w:val="00B0594E"/>
    <w:rsid w:val="00B429F9"/>
    <w:rsid w:val="00B43741"/>
    <w:rsid w:val="00B4510B"/>
    <w:rsid w:val="00B66D2E"/>
    <w:rsid w:val="00B80B77"/>
    <w:rsid w:val="00B853D0"/>
    <w:rsid w:val="00B93E69"/>
    <w:rsid w:val="00BA15F9"/>
    <w:rsid w:val="00BB4F48"/>
    <w:rsid w:val="00BC3330"/>
    <w:rsid w:val="00BE009E"/>
    <w:rsid w:val="00BF0811"/>
    <w:rsid w:val="00BF0B92"/>
    <w:rsid w:val="00BF644E"/>
    <w:rsid w:val="00C0787C"/>
    <w:rsid w:val="00C11F92"/>
    <w:rsid w:val="00C253F0"/>
    <w:rsid w:val="00C26825"/>
    <w:rsid w:val="00C27246"/>
    <w:rsid w:val="00C309B2"/>
    <w:rsid w:val="00C345C0"/>
    <w:rsid w:val="00C35E58"/>
    <w:rsid w:val="00C35FA5"/>
    <w:rsid w:val="00C425E3"/>
    <w:rsid w:val="00C44F15"/>
    <w:rsid w:val="00C45426"/>
    <w:rsid w:val="00C46CC1"/>
    <w:rsid w:val="00C47F05"/>
    <w:rsid w:val="00C51512"/>
    <w:rsid w:val="00C57626"/>
    <w:rsid w:val="00C878B8"/>
    <w:rsid w:val="00C96F6F"/>
    <w:rsid w:val="00CA12BD"/>
    <w:rsid w:val="00CF2E37"/>
    <w:rsid w:val="00CF4A5E"/>
    <w:rsid w:val="00D02D57"/>
    <w:rsid w:val="00D140E2"/>
    <w:rsid w:val="00D152A4"/>
    <w:rsid w:val="00D332D0"/>
    <w:rsid w:val="00D33B92"/>
    <w:rsid w:val="00D47F5E"/>
    <w:rsid w:val="00D558E2"/>
    <w:rsid w:val="00D63838"/>
    <w:rsid w:val="00D71D21"/>
    <w:rsid w:val="00D842DB"/>
    <w:rsid w:val="00D850DA"/>
    <w:rsid w:val="00D930EE"/>
    <w:rsid w:val="00DB2696"/>
    <w:rsid w:val="00DC74B8"/>
    <w:rsid w:val="00DE344D"/>
    <w:rsid w:val="00DE5D67"/>
    <w:rsid w:val="00DE65D4"/>
    <w:rsid w:val="00DF1AA9"/>
    <w:rsid w:val="00E112F8"/>
    <w:rsid w:val="00E15F36"/>
    <w:rsid w:val="00E1653B"/>
    <w:rsid w:val="00E23599"/>
    <w:rsid w:val="00E34788"/>
    <w:rsid w:val="00E50740"/>
    <w:rsid w:val="00E52C7C"/>
    <w:rsid w:val="00E60906"/>
    <w:rsid w:val="00E62AC6"/>
    <w:rsid w:val="00E70745"/>
    <w:rsid w:val="00E7218C"/>
    <w:rsid w:val="00E958BE"/>
    <w:rsid w:val="00EB408B"/>
    <w:rsid w:val="00EB4AA0"/>
    <w:rsid w:val="00EB6A42"/>
    <w:rsid w:val="00EE1B51"/>
    <w:rsid w:val="00EF69C8"/>
    <w:rsid w:val="00F059B0"/>
    <w:rsid w:val="00F17102"/>
    <w:rsid w:val="00F2356D"/>
    <w:rsid w:val="00F2542E"/>
    <w:rsid w:val="00F2570C"/>
    <w:rsid w:val="00F30C30"/>
    <w:rsid w:val="00F36CAC"/>
    <w:rsid w:val="00F46E81"/>
    <w:rsid w:val="00F55639"/>
    <w:rsid w:val="00F559E5"/>
    <w:rsid w:val="00F63CB7"/>
    <w:rsid w:val="00F8076B"/>
    <w:rsid w:val="00F91439"/>
    <w:rsid w:val="00FB26D2"/>
    <w:rsid w:val="00FB2BB7"/>
    <w:rsid w:val="00FB6EC5"/>
    <w:rsid w:val="00FC4CF9"/>
    <w:rsid w:val="00FE3BFB"/>
    <w:rsid w:val="00FE550A"/>
    <w:rsid w:val="00FF4EE1"/>
    <w:rsid w:val="00FF6A2A"/>
    <w:rsid w:val="00FF7265"/>
    <w:rsid w:val="048ED42F"/>
    <w:rsid w:val="04B6AC73"/>
    <w:rsid w:val="0EF72850"/>
    <w:rsid w:val="0F44A75F"/>
    <w:rsid w:val="123D9E3F"/>
    <w:rsid w:val="13577AA1"/>
    <w:rsid w:val="149B0974"/>
    <w:rsid w:val="16C16375"/>
    <w:rsid w:val="18CB714E"/>
    <w:rsid w:val="19BD8E58"/>
    <w:rsid w:val="1C9AE0C6"/>
    <w:rsid w:val="1FCB890F"/>
    <w:rsid w:val="2068BCA7"/>
    <w:rsid w:val="21F8FA45"/>
    <w:rsid w:val="2217B966"/>
    <w:rsid w:val="22BBCE1F"/>
    <w:rsid w:val="256120F9"/>
    <w:rsid w:val="281C6493"/>
    <w:rsid w:val="28E51685"/>
    <w:rsid w:val="32E44903"/>
    <w:rsid w:val="343F0543"/>
    <w:rsid w:val="34AADB9E"/>
    <w:rsid w:val="393FACDD"/>
    <w:rsid w:val="3E1D775B"/>
    <w:rsid w:val="3F44DEF7"/>
    <w:rsid w:val="4183181A"/>
    <w:rsid w:val="47DC5E51"/>
    <w:rsid w:val="486593BE"/>
    <w:rsid w:val="48BC3565"/>
    <w:rsid w:val="4BC8CEE1"/>
    <w:rsid w:val="4DC28B64"/>
    <w:rsid w:val="4F39BB08"/>
    <w:rsid w:val="503DC71B"/>
    <w:rsid w:val="521DA388"/>
    <w:rsid w:val="5307C9BA"/>
    <w:rsid w:val="54A1BFA2"/>
    <w:rsid w:val="55D1FD09"/>
    <w:rsid w:val="56ADA017"/>
    <w:rsid w:val="5BC738C2"/>
    <w:rsid w:val="5EE9D2B5"/>
    <w:rsid w:val="5EF39056"/>
    <w:rsid w:val="5FD04DEE"/>
    <w:rsid w:val="60143BCB"/>
    <w:rsid w:val="6086FC71"/>
    <w:rsid w:val="64BAC46C"/>
    <w:rsid w:val="653F9648"/>
    <w:rsid w:val="656BBB7F"/>
    <w:rsid w:val="709585B9"/>
    <w:rsid w:val="711DD2E1"/>
    <w:rsid w:val="740258D8"/>
    <w:rsid w:val="7656E354"/>
    <w:rsid w:val="77BC34E9"/>
    <w:rsid w:val="7A4373B5"/>
    <w:rsid w:val="7F49A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057586"/>
  <w15:chartTrackingRefBased/>
  <w15:docId w15:val="{1207246A-4F4B-44D6-BA18-39195381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C98"/>
    <w:pPr>
      <w:spacing w:after="20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844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77B08"/>
    <w:pPr>
      <w:keepNext/>
      <w:numPr>
        <w:ilvl w:val="1"/>
        <w:numId w:val="2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55B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5912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45912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C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2C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2C7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2C7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2C75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D2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66D2E"/>
    <w:rPr>
      <w:lang w:eastAsia="en-US"/>
    </w:rPr>
  </w:style>
  <w:style w:type="character" w:styleId="FootnoteReference">
    <w:name w:val="footnote reference"/>
    <w:uiPriority w:val="99"/>
    <w:semiHidden/>
    <w:unhideWhenUsed/>
    <w:rsid w:val="00B66D2E"/>
    <w:rPr>
      <w:vertAlign w:val="superscript"/>
    </w:rPr>
  </w:style>
  <w:style w:type="character" w:customStyle="1" w:styleId="Heading1Char">
    <w:name w:val="Heading 1 Char"/>
    <w:link w:val="Heading1"/>
    <w:uiPriority w:val="9"/>
    <w:rsid w:val="00FF6A2A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F6A2A"/>
    <w:pPr>
      <w:keepLines/>
      <w:spacing w:before="480" w:after="0"/>
      <w:outlineLvl w:val="9"/>
    </w:pPr>
    <w:rPr>
      <w:color w:val="365F91"/>
      <w:kern w:val="0"/>
      <w:sz w:val="28"/>
      <w:szCs w:val="28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FF6A2A"/>
  </w:style>
  <w:style w:type="character" w:styleId="Hyperlink">
    <w:name w:val="Hyperlink"/>
    <w:uiPriority w:val="99"/>
    <w:unhideWhenUsed/>
    <w:rsid w:val="00FF6A2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80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B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0B77"/>
    <w:rPr>
      <w:lang w:val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0B77"/>
    <w:rPr>
      <w:b/>
      <w:bCs/>
      <w:lang w:val="de-AT"/>
    </w:rPr>
  </w:style>
  <w:style w:type="paragraph" w:customStyle="1" w:styleId="small">
    <w:name w:val="small"/>
    <w:aliases w:val="ital"/>
    <w:basedOn w:val="Normal"/>
    <w:rsid w:val="00B80B77"/>
    <w:pPr>
      <w:spacing w:after="0" w:line="240" w:lineRule="auto"/>
    </w:pPr>
    <w:rPr>
      <w:rFonts w:eastAsia="Times New Roman"/>
      <w:i/>
      <w:iCs/>
      <w:noProof/>
      <w:sz w:val="14"/>
      <w:szCs w:val="20"/>
      <w:lang w:eastAsia="fr-FR"/>
    </w:rPr>
  </w:style>
  <w:style w:type="paragraph" w:customStyle="1" w:styleId="text">
    <w:name w:val="text"/>
    <w:basedOn w:val="Normal"/>
    <w:link w:val="textChar"/>
    <w:qFormat/>
    <w:rsid w:val="00B80B77"/>
    <w:pPr>
      <w:spacing w:before="60" w:after="60" w:line="240" w:lineRule="auto"/>
    </w:pPr>
    <w:rPr>
      <w:rFonts w:eastAsia="Times New Roman" w:cs="Arial"/>
      <w:noProof/>
      <w:szCs w:val="16"/>
      <w:lang w:eastAsia="fr-FR"/>
    </w:rPr>
  </w:style>
  <w:style w:type="table" w:customStyle="1" w:styleId="ListTable3-Accent11">
    <w:name w:val="List Table 3 - Accent 11"/>
    <w:basedOn w:val="TableNormal"/>
    <w:uiPriority w:val="48"/>
    <w:rsid w:val="008169EA"/>
    <w:rPr>
      <w:sz w:val="22"/>
      <w:szCs w:val="22"/>
      <w:lang w:val="nl-NL" w:eastAsia="en-US"/>
    </w:rPr>
    <w:tblPr>
      <w:tblStyleRowBandSize w:val="1"/>
      <w:tblStyleColBandSize w:val="1"/>
      <w:tblBorders>
        <w:top w:val="single" w:sz="4" w:space="0" w:color="0E71B4"/>
        <w:left w:val="single" w:sz="4" w:space="0" w:color="0E71B4"/>
        <w:bottom w:val="single" w:sz="4" w:space="0" w:color="0E71B4"/>
        <w:right w:val="single" w:sz="4" w:space="0" w:color="0E71B4"/>
      </w:tblBorders>
    </w:tblPr>
    <w:tblStylePr w:type="firstRow">
      <w:rPr>
        <w:b/>
        <w:bCs/>
        <w:color w:val="FFFFFF"/>
      </w:rPr>
      <w:tblPr/>
      <w:tcPr>
        <w:shd w:val="clear" w:color="auto" w:fill="7AB800"/>
      </w:tcPr>
    </w:tblStylePr>
    <w:tblStylePr w:type="lastRow">
      <w:rPr>
        <w:b/>
        <w:bCs/>
      </w:rPr>
      <w:tblPr/>
      <w:tcPr>
        <w:tcBorders>
          <w:top w:val="double" w:sz="4" w:space="0" w:color="7AB8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B800"/>
          <w:right w:val="single" w:sz="4" w:space="0" w:color="7AB800"/>
        </w:tcBorders>
      </w:tcPr>
    </w:tblStylePr>
    <w:tblStylePr w:type="band1Horz">
      <w:tblPr/>
      <w:tcPr>
        <w:tcBorders>
          <w:top w:val="single" w:sz="4" w:space="0" w:color="7AB800"/>
          <w:bottom w:val="single" w:sz="4" w:space="0" w:color="7AB8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B800"/>
          <w:left w:val="nil"/>
        </w:tcBorders>
      </w:tcPr>
    </w:tblStylePr>
    <w:tblStylePr w:type="swCell">
      <w:tblPr/>
      <w:tcPr>
        <w:tcBorders>
          <w:top w:val="double" w:sz="4" w:space="0" w:color="7AB800"/>
          <w:right w:val="nil"/>
        </w:tcBorders>
      </w:tcPr>
    </w:tblStylePr>
  </w:style>
  <w:style w:type="character" w:customStyle="1" w:styleId="Heading4Char">
    <w:name w:val="Heading 4 Char"/>
    <w:link w:val="Heading4"/>
    <w:uiPriority w:val="9"/>
    <w:semiHidden/>
    <w:rsid w:val="00645912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character" w:customStyle="1" w:styleId="Heading5Char">
    <w:name w:val="Heading 5 Char"/>
    <w:link w:val="Heading5"/>
    <w:uiPriority w:val="9"/>
    <w:semiHidden/>
    <w:rsid w:val="00645912"/>
    <w:rPr>
      <w:rFonts w:ascii="Calibri" w:eastAsia="Times New Roman" w:hAnsi="Calibri" w:cs="Times New Roman"/>
      <w:b/>
      <w:bCs/>
      <w:i/>
      <w:iCs/>
      <w:sz w:val="26"/>
      <w:szCs w:val="26"/>
      <w:lang w:val="de-AT" w:eastAsia="en-US"/>
    </w:rPr>
  </w:style>
  <w:style w:type="paragraph" w:customStyle="1" w:styleId="DistributionLevel">
    <w:name w:val="DistributionLevel"/>
    <w:basedOn w:val="Normal"/>
    <w:rsid w:val="008169EA"/>
    <w:pPr>
      <w:spacing w:after="40" w:line="280" w:lineRule="exact"/>
    </w:pPr>
    <w:rPr>
      <w:rFonts w:eastAsia="MS PGothic"/>
      <w:sz w:val="20"/>
      <w:szCs w:val="24"/>
      <w:lang w:eastAsia="de-DE"/>
    </w:rPr>
  </w:style>
  <w:style w:type="paragraph" w:customStyle="1" w:styleId="DocumentVersion">
    <w:name w:val="Document Version"/>
    <w:rsid w:val="008169EA"/>
    <w:pPr>
      <w:spacing w:after="100" w:afterAutospacing="1"/>
      <w:jc w:val="both"/>
    </w:pPr>
    <w:rPr>
      <w:rFonts w:ascii="Arial" w:eastAsia="MS PGothic" w:hAnsi="Arial"/>
      <w:szCs w:val="24"/>
      <w:lang w:eastAsia="de-DE"/>
    </w:rPr>
  </w:style>
  <w:style w:type="character" w:customStyle="1" w:styleId="PlainTable41">
    <w:name w:val="Plain Table 41"/>
    <w:uiPriority w:val="21"/>
    <w:qFormat/>
    <w:rsid w:val="001C2D03"/>
    <w:rPr>
      <w:i/>
      <w:iCs/>
      <w:color w:val="002F5F"/>
    </w:rPr>
  </w:style>
  <w:style w:type="table" w:styleId="GridTable1Light-Accent6">
    <w:name w:val="Grid Table 1 Light Accent 6"/>
    <w:basedOn w:val="TableNormal"/>
    <w:uiPriority w:val="46"/>
    <w:rsid w:val="005D494D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1B39CF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PlainTable31">
    <w:name w:val="Plain Table 31"/>
    <w:basedOn w:val="TableNormal"/>
    <w:uiPriority w:val="43"/>
    <w:rsid w:val="009D0A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27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677B08"/>
    <w:rPr>
      <w:rFonts w:ascii="Arial" w:eastAsia="Times New Roman" w:hAnsi="Arial"/>
      <w:b/>
      <w:bCs/>
      <w:iCs/>
      <w:sz w:val="28"/>
      <w:szCs w:val="28"/>
      <w:lang w:val="de-AT" w:eastAsia="en-US"/>
    </w:rPr>
  </w:style>
  <w:style w:type="character" w:customStyle="1" w:styleId="Heading3Char">
    <w:name w:val="Heading 3 Char"/>
    <w:link w:val="Heading3"/>
    <w:uiPriority w:val="9"/>
    <w:rsid w:val="003255BD"/>
    <w:rPr>
      <w:rFonts w:ascii="Arial" w:eastAsia="Times New Roman" w:hAnsi="Arial"/>
      <w:bCs/>
      <w:sz w:val="24"/>
      <w:szCs w:val="26"/>
      <w:lang w:val="de-AT" w:eastAsia="en-US"/>
    </w:rPr>
  </w:style>
  <w:style w:type="paragraph" w:styleId="Caption">
    <w:name w:val="caption"/>
    <w:basedOn w:val="Normal"/>
    <w:next w:val="Normal"/>
    <w:uiPriority w:val="35"/>
    <w:qFormat/>
    <w:rsid w:val="00CF4A5E"/>
    <w:pPr>
      <w:jc w:val="center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link w:val="TableParagraphChar"/>
    <w:uiPriority w:val="1"/>
    <w:rsid w:val="001B39CF"/>
    <w:pPr>
      <w:widowControl w:val="0"/>
      <w:spacing w:after="0" w:line="240" w:lineRule="auto"/>
    </w:pPr>
    <w:rPr>
      <w:rFonts w:ascii="Calibri" w:hAnsi="Calibri" w:cs="Arial"/>
      <w:lang w:val="en-US"/>
    </w:rPr>
  </w:style>
  <w:style w:type="table" w:customStyle="1" w:styleId="Lichtelijst-accent111">
    <w:name w:val="Lichte lijst - accent 111"/>
    <w:basedOn w:val="TableNormal"/>
    <w:rsid w:val="001B39CF"/>
    <w:rPr>
      <w:rFonts w:ascii="Verdana" w:eastAsia="Times New Roman" w:hAnsi="Verdana"/>
      <w:sz w:val="18"/>
      <w:lang w:val="nl-NL" w:eastAsia="nl-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itle">
    <w:name w:val="Table title"/>
    <w:basedOn w:val="TableParagraph"/>
    <w:link w:val="TabletitleChar"/>
    <w:qFormat/>
    <w:rsid w:val="001B39CF"/>
    <w:rPr>
      <w:rFonts w:ascii="Arial" w:hAnsi="Arial"/>
      <w:color w:val="FFFFFF"/>
      <w:spacing w:val="-1"/>
      <w:sz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335804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5804"/>
    <w:pPr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140E2"/>
  </w:style>
  <w:style w:type="character" w:customStyle="1" w:styleId="TableParagraphChar">
    <w:name w:val="Table Paragraph Char"/>
    <w:link w:val="TableParagraph"/>
    <w:uiPriority w:val="1"/>
    <w:rsid w:val="001B39CF"/>
    <w:rPr>
      <w:rFonts w:cs="Arial"/>
      <w:sz w:val="22"/>
      <w:szCs w:val="22"/>
      <w:lang w:val="en-US" w:eastAsia="en-US"/>
    </w:rPr>
  </w:style>
  <w:style w:type="character" w:customStyle="1" w:styleId="TabletitleChar">
    <w:name w:val="Table title Char"/>
    <w:link w:val="Tabletitle"/>
    <w:rsid w:val="001B39CF"/>
    <w:rPr>
      <w:rFonts w:ascii="Arial" w:hAnsi="Arial" w:cs="Arial"/>
      <w:color w:val="FFFFFF"/>
      <w:spacing w:val="-1"/>
      <w:sz w:val="22"/>
      <w:szCs w:val="22"/>
      <w:lang w:val="en-US" w:eastAsia="en-US"/>
    </w:rPr>
  </w:style>
  <w:style w:type="character" w:customStyle="1" w:styleId="textChar">
    <w:name w:val="text Char"/>
    <w:link w:val="text"/>
    <w:rsid w:val="00C11F92"/>
    <w:rPr>
      <w:rFonts w:ascii="Arial" w:eastAsia="Times New Roman" w:hAnsi="Arial" w:cs="Arial"/>
      <w:noProof/>
      <w:sz w:val="22"/>
      <w:szCs w:val="16"/>
      <w:lang w:eastAsia="fr-FR"/>
    </w:rPr>
  </w:style>
  <w:style w:type="table" w:styleId="GridTable4-Accent5">
    <w:name w:val="Grid Table 4 Accent 5"/>
    <w:basedOn w:val="TableNormal"/>
    <w:uiPriority w:val="49"/>
    <w:rsid w:val="00F059B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1Light-Accent1">
    <w:name w:val="Grid Table 1 Light Accent 1"/>
    <w:basedOn w:val="TableNormal"/>
    <w:uiPriority w:val="46"/>
    <w:rsid w:val="00F059B0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391769"/>
    <w:rPr>
      <w:rFonts w:cs="Arial"/>
      <w:b/>
      <w:sz w:val="48"/>
      <w:lang w:val="en-US"/>
    </w:rPr>
  </w:style>
  <w:style w:type="character" w:customStyle="1" w:styleId="TitleChar">
    <w:name w:val="Title Char"/>
    <w:link w:val="Title"/>
    <w:uiPriority w:val="10"/>
    <w:rsid w:val="00391769"/>
    <w:rPr>
      <w:rFonts w:ascii="Arial" w:hAnsi="Arial" w:cs="Arial"/>
      <w:b/>
      <w:sz w:val="4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17102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paragraph">
    <w:name w:val="paragraph"/>
    <w:basedOn w:val="Normal"/>
    <w:rsid w:val="00A42C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42C1A"/>
  </w:style>
  <w:style w:type="character" w:customStyle="1" w:styleId="eop">
    <w:name w:val="eop"/>
    <w:basedOn w:val="DefaultParagraphFont"/>
    <w:rsid w:val="00A4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CE48B1AC3C3449C5E11B03E2843E0" ma:contentTypeVersion="4" ma:contentTypeDescription="Create a new document." ma:contentTypeScope="" ma:versionID="45c9a93f003391a5c7700c84ea32d40b">
  <xsd:schema xmlns:xsd="http://www.w3.org/2001/XMLSchema" xmlns:xs="http://www.w3.org/2001/XMLSchema" xmlns:p="http://schemas.microsoft.com/office/2006/metadata/properties" xmlns:ns2="d8db1420-4f05-4af0-b224-a2ef41ddceed" targetNamespace="http://schemas.microsoft.com/office/2006/metadata/properties" ma:root="true" ma:fieldsID="d21cc95f0db0c7acb8ece036389eefc5" ns2:_="">
    <xsd:import namespace="d8db1420-4f05-4af0-b224-a2ef41ddc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b1420-4f05-4af0-b224-a2ef41ddc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C6B1-4C86-49EE-9970-8EDD12C10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7F315-ECBF-4A7D-BC6C-3108B7CFF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D5749-3902-4BAC-A20C-FB312922C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b1420-4f05-4af0-b224-a2ef41ddc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29686-28E7-444E-8A59-370590B6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commission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aloissteiner</dc:creator>
  <cp:keywords/>
  <cp:lastModifiedBy>DB</cp:lastModifiedBy>
  <cp:revision>2</cp:revision>
  <cp:lastPrinted>2015-08-18T18:19:00Z</cp:lastPrinted>
  <dcterms:created xsi:type="dcterms:W3CDTF">2021-09-09T08:06:00Z</dcterms:created>
  <dcterms:modified xsi:type="dcterms:W3CDTF">2021-09-09T08:06:00Z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0x010100B49CE48B1AC3C3449C5E11B03E2843E0</vt:lpwstr>
  </property>
</Properties>
</file>